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F5855" w:rsidRPr="00AB63F2" w:rsidRDefault="008F5855" w:rsidP="008F5855">
      <w:pPr>
        <w:pStyle w:val="Heading1"/>
        <w:rPr>
          <w:rFonts w:ascii="Arial" w:hAnsi="Arial" w:cs="Arial"/>
          <w:w w:val="75"/>
          <w:sz w:val="18"/>
          <w:szCs w:val="18"/>
        </w:rPr>
      </w:pPr>
      <w:r w:rsidRPr="00AB63F2">
        <w:rPr>
          <w:rFonts w:ascii="Arial" w:hAnsi="Arial" w:cs="Arial"/>
          <w:w w:val="75"/>
          <w:sz w:val="18"/>
          <w:szCs w:val="18"/>
        </w:rPr>
        <w:t>OAHU WORKFORCE DEVELOPMENT BOARD</w:t>
      </w:r>
    </w:p>
    <w:p w:rsidR="008F5855" w:rsidRPr="00AB63F2" w:rsidRDefault="008F5855" w:rsidP="008F5855">
      <w:pPr>
        <w:pStyle w:val="Heading1"/>
        <w:rPr>
          <w:rFonts w:ascii="Arial" w:hAnsi="Arial" w:cs="Arial"/>
          <w:sz w:val="24"/>
        </w:rPr>
      </w:pPr>
      <w:r w:rsidRPr="00AB63F2">
        <w:rPr>
          <w:rFonts w:ascii="Arial" w:hAnsi="Arial" w:cs="Arial"/>
          <w:sz w:val="24"/>
        </w:rPr>
        <w:t xml:space="preserve">CITY AND </w:t>
      </w:r>
      <w:smartTag w:uri="urn:schemas-microsoft-com:office:smarttags" w:element="place">
        <w:smartTag w:uri="urn:schemas-microsoft-com:office:smarttags" w:element="PlaceType">
          <w:r w:rsidRPr="00AB63F2">
            <w:rPr>
              <w:rFonts w:ascii="Arial" w:hAnsi="Arial" w:cs="Arial"/>
              <w:sz w:val="24"/>
            </w:rPr>
            <w:t>COUNTY</w:t>
          </w:r>
        </w:smartTag>
        <w:r w:rsidRPr="00AB63F2">
          <w:rPr>
            <w:rFonts w:ascii="Arial" w:hAnsi="Arial" w:cs="Arial"/>
            <w:sz w:val="24"/>
          </w:rPr>
          <w:t xml:space="preserve"> OF </w:t>
        </w:r>
        <w:smartTag w:uri="urn:schemas-microsoft-com:office:smarttags" w:element="PlaceName">
          <w:r w:rsidRPr="00AB63F2">
            <w:rPr>
              <w:rFonts w:ascii="Arial" w:hAnsi="Arial" w:cs="Arial"/>
              <w:sz w:val="24"/>
            </w:rPr>
            <w:t>HONOLULU</w:t>
          </w:r>
        </w:smartTag>
      </w:smartTag>
    </w:p>
    <w:p w:rsidR="008F5855" w:rsidRPr="00AB63F2" w:rsidRDefault="008F5855" w:rsidP="008F5855">
      <w:pPr>
        <w:jc w:val="center"/>
        <w:rPr>
          <w:rFonts w:ascii="Arial" w:hAnsi="Arial" w:cs="Arial"/>
          <w:sz w:val="14"/>
        </w:rPr>
      </w:pPr>
      <w:r w:rsidRPr="00AB63F2">
        <w:rPr>
          <w:rFonts w:ascii="Arial" w:hAnsi="Arial" w:cs="Arial"/>
          <w:sz w:val="14"/>
        </w:rPr>
        <w:t>715 SOUTH KING STREET</w:t>
      </w:r>
      <w:r w:rsidR="002A18A4">
        <w:rPr>
          <w:rFonts w:ascii="Arial" w:hAnsi="Arial" w:cs="Arial"/>
          <w:sz w:val="14"/>
        </w:rPr>
        <w:t>, SUITE</w:t>
      </w:r>
      <w:r w:rsidR="00646397">
        <w:rPr>
          <w:rFonts w:ascii="Arial" w:hAnsi="Arial" w:cs="Arial"/>
          <w:sz w:val="14"/>
        </w:rPr>
        <w:t xml:space="preserve"> 211 • HONOLULU, HAWAI</w:t>
      </w:r>
      <w:r w:rsidR="00465A44" w:rsidRPr="00465A44">
        <w:rPr>
          <w:rFonts w:ascii="Arial" w:hAnsi="Arial" w:cs="Arial"/>
          <w:color w:val="333333"/>
          <w:sz w:val="14"/>
          <w:szCs w:val="14"/>
          <w:shd w:val="clear" w:color="auto" w:fill="FFFFFF"/>
        </w:rPr>
        <w:t>‘</w:t>
      </w:r>
      <w:r w:rsidR="00646397">
        <w:rPr>
          <w:rFonts w:ascii="Arial" w:hAnsi="Arial" w:cs="Arial"/>
          <w:sz w:val="14"/>
        </w:rPr>
        <w:t xml:space="preserve">I </w:t>
      </w:r>
      <w:r w:rsidRPr="00AB63F2">
        <w:rPr>
          <w:rFonts w:ascii="Arial" w:hAnsi="Arial" w:cs="Arial"/>
          <w:sz w:val="14"/>
        </w:rPr>
        <w:t>96813</w:t>
      </w:r>
    </w:p>
    <w:p w:rsidR="008F5855" w:rsidRPr="00AB63F2" w:rsidRDefault="00646397" w:rsidP="008F5855">
      <w:pPr>
        <w:jc w:val="center"/>
        <w:rPr>
          <w:rFonts w:ascii="Arial" w:hAnsi="Arial" w:cs="Arial"/>
          <w:sz w:val="14"/>
        </w:rPr>
      </w:pPr>
      <w:r>
        <w:rPr>
          <w:rFonts w:ascii="Arial" w:hAnsi="Arial" w:cs="Arial"/>
          <w:sz w:val="14"/>
        </w:rPr>
        <w:t>PHONE:</w:t>
      </w:r>
      <w:r w:rsidR="008F5855" w:rsidRPr="00AB63F2">
        <w:rPr>
          <w:rFonts w:ascii="Arial" w:hAnsi="Arial" w:cs="Arial"/>
          <w:sz w:val="14"/>
        </w:rPr>
        <w:t xml:space="preserve"> (808) 768-7790 • www.OahuWDB.com</w:t>
      </w:r>
    </w:p>
    <w:p w:rsidR="008F5855" w:rsidRDefault="008F5855" w:rsidP="008F5855">
      <w:pPr>
        <w:rPr>
          <w:rFonts w:ascii="Univers" w:hAnsi="Univers"/>
          <w:sz w:val="8"/>
        </w:rPr>
      </w:pPr>
    </w:p>
    <w:p w:rsidR="008F5855" w:rsidRPr="00AB63F2" w:rsidRDefault="009548CA" w:rsidP="008F5855">
      <w:pPr>
        <w:rPr>
          <w:rFonts w:ascii="Arial" w:hAnsi="Arial"/>
          <w:sz w:val="20"/>
        </w:rPr>
      </w:pPr>
      <w:r>
        <w:rPr>
          <w:noProof/>
        </w:rPr>
        <w:drawing>
          <wp:anchor distT="0" distB="0" distL="114300" distR="114300" simplePos="0" relativeHeight="251661312" behindDoc="1" locked="0" layoutInCell="1" allowOverlap="1">
            <wp:simplePos x="0" y="0"/>
            <wp:positionH relativeFrom="margin">
              <wp:align>center</wp:align>
            </wp:positionH>
            <wp:positionV relativeFrom="margin">
              <wp:posOffset>676275</wp:posOffset>
            </wp:positionV>
            <wp:extent cx="1005840" cy="1005840"/>
            <wp:effectExtent l="0" t="0" r="3810" b="3810"/>
            <wp:wrapSquare wrapText="bothSides"/>
            <wp:docPr id="3" name="Picture 3" descr="Seal of Honolulu Hawaii vector file for laser engraving, cnc - Inspire  Upli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eal of Honolulu Hawaii vector file for laser engraving, cnc - Inspire  Uplift"/>
                    <pic:cNvPicPr>
                      <a:picLocks noChangeAspect="1" noChangeArrowheads="1"/>
                    </pic:cNvPicPr>
                  </pic:nvPicPr>
                  <pic:blipFill>
                    <a:blip r:embed="rId8" r:link="rId9" cstate="print">
                      <a:extLst>
                        <a:ext uri="{28A0092B-C50C-407E-A947-70E740481C1C}">
                          <a14:useLocalDpi xmlns:a14="http://schemas.microsoft.com/office/drawing/2010/main" val="0"/>
                        </a:ext>
                      </a:extLst>
                    </a:blip>
                    <a:srcRect/>
                    <a:stretch>
                      <a:fillRect/>
                    </a:stretch>
                  </pic:blipFill>
                  <pic:spPr bwMode="auto">
                    <a:xfrm>
                      <a:off x="0" y="0"/>
                      <a:ext cx="1005840" cy="1005840"/>
                    </a:xfrm>
                    <a:prstGeom prst="rect">
                      <a:avLst/>
                    </a:prstGeom>
                    <a:noFill/>
                    <a:ln>
                      <a:noFill/>
                    </a:ln>
                  </pic:spPr>
                </pic:pic>
              </a:graphicData>
            </a:graphic>
            <wp14:sizeRelH relativeFrom="page">
              <wp14:pctWidth>0</wp14:pctWidth>
            </wp14:sizeRelH>
            <wp14:sizeRelV relativeFrom="page">
              <wp14:pctHeight>0</wp14:pctHeight>
            </wp14:sizeRelV>
          </wp:anchor>
        </w:drawing>
      </w:r>
      <w:r w:rsidR="008F5855">
        <w:rPr>
          <w:noProof/>
          <w:snapToGrid/>
          <w:sz w:val="20"/>
        </w:rPr>
        <mc:AlternateContent>
          <mc:Choice Requires="wps">
            <w:drawing>
              <wp:anchor distT="0" distB="0" distL="114300" distR="114300" simplePos="0" relativeHeight="251659264" behindDoc="1" locked="1" layoutInCell="1" allowOverlap="1">
                <wp:simplePos x="0" y="0"/>
                <wp:positionH relativeFrom="margin">
                  <wp:posOffset>-448945</wp:posOffset>
                </wp:positionH>
                <wp:positionV relativeFrom="page">
                  <wp:posOffset>1257300</wp:posOffset>
                </wp:positionV>
                <wp:extent cx="927100" cy="914400"/>
                <wp:effectExtent l="0" t="0" r="0" b="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27100" cy="9144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RICK BLANGIARDI</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MAYOR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35.35pt;margin-top:99pt;width:73pt;height:1in;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" filled="f" stroked="f" strokeweight="0">
                <v:textbox inset="0,0,0,0">
                  <w:txbxContent>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RICK BLANGIARDI</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MAYOR</w:t>
                      </w:r>
                    </w:p>
                  </w:txbxContent>
                </v:textbox>
                <w10:wrap anchorx="margin" anchory="page"/>
                <w10:anchorlock/>
              </v:rect>
            </w:pict>
          </mc:Fallback>
        </mc:AlternateContent>
      </w:r>
      <w:r w:rsidR="008F5855">
        <w:rPr>
          <w:noProof/>
          <w:snapToGrid/>
          <w:sz w:val="20"/>
        </w:rPr>
        <mc:AlternateContent>
          <mc:Choice Requires="wps">
            <w:drawing>
              <wp:anchor distT="0" distB="0" distL="114300" distR="114300" simplePos="0" relativeHeight="251660288" behindDoc="1" locked="1" layoutInCell="1" allowOverlap="1">
                <wp:simplePos x="0" y="0"/>
                <wp:positionH relativeFrom="margin">
                  <wp:posOffset>4946015</wp:posOffset>
                </wp:positionH>
                <wp:positionV relativeFrom="page">
                  <wp:posOffset>1257300</wp:posOffset>
                </wp:positionV>
                <wp:extent cx="1648460" cy="1080135"/>
                <wp:effectExtent l="254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48460" cy="108013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mallCaps/>
                                <w:sz w:val="12"/>
                                <w:szCs w:val="12"/>
                              </w:rPr>
                            </w:pPr>
                            <w:r w:rsidRPr="009548CA">
                              <w:rPr>
                                <w:rFonts w:ascii="Univers" w:hAnsi="Univers"/>
                                <w:smallCaps/>
                                <w:sz w:val="12"/>
                                <w:szCs w:val="12"/>
                              </w:rPr>
                              <w:t>JASON C. CHANG</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 xml:space="preserve"> CHAIR</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p>
                          <w:p w:rsidR="004E7DC0" w:rsidRPr="009548CA" w:rsidRDefault="004E7DC0"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CHRISTOPHER K. LUM LEE</w:t>
                            </w:r>
                          </w:p>
                          <w:p w:rsidR="004E7DC0" w:rsidRPr="009548CA" w:rsidRDefault="004E7DC0"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VICE CHAIR</w:t>
                            </w:r>
                          </w:p>
                          <w:p w:rsidR="004E7DC0" w:rsidRPr="009548CA" w:rsidRDefault="004E7DC0"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HARRISON KURANISHI</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EXECUTIVE DIRECTOR</w:t>
                            </w:r>
                          </w:p>
                          <w:p w:rsidR="008F5855"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4"/>
                              </w:rPr>
                            </w:pPr>
                          </w:p>
                          <w:p w:rsidR="008F5855"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7" style="position:absolute;margin-left:389.45pt;margin-top:99pt;width:129.8pt;height:85.05pt;z-index:-25165619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" filled="f" stroked="f" strokeweight="0">
                <v:textbox inset="0,0,0,0">
                  <w:txbxContent>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mallCaps/>
                          <w:sz w:val="12"/>
                          <w:szCs w:val="12"/>
                        </w:rPr>
                      </w:pPr>
                      <w:r w:rsidRPr="009548CA">
                        <w:rPr>
                          <w:rFonts w:ascii="Univers" w:hAnsi="Univers"/>
                          <w:smallCaps/>
                          <w:sz w:val="12"/>
                          <w:szCs w:val="12"/>
                        </w:rPr>
                        <w:t>JASON C. CHANG</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 xml:space="preserve"> CHAIR</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p>
                    <w:p w:rsidR="004E7DC0" w:rsidRPr="009548CA" w:rsidRDefault="004E7DC0"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CHRISTOPHER K. LUM LEE</w:t>
                      </w:r>
                    </w:p>
                    <w:p w:rsidR="004E7DC0" w:rsidRPr="009548CA" w:rsidRDefault="004E7DC0"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VICE CHAIR</w:t>
                      </w:r>
                    </w:p>
                    <w:p w:rsidR="004E7DC0" w:rsidRPr="009548CA" w:rsidRDefault="004E7DC0"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HARRISON KURANISHI</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EXECUTIVE DIRECTOR</w:t>
                      </w:r>
                    </w:p>
                    <w:p w:rsidR="008F5855"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4"/>
                        </w:rPr>
                      </w:pPr>
                    </w:p>
                    <w:p w:rsidR="008F5855"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4"/>
                        </w:rPr>
                      </w:pPr>
                    </w:p>
                  </w:txbxContent>
                </v:textbox>
                <w10:wrap anchorx="margin" anchory="page"/>
                <w10:anchorlock/>
              </v:rect>
            </w:pict>
          </mc:Fallback>
        </mc:AlternateContent>
      </w:r>
    </w:p>
    <w:p w:rsidR="008F5855" w:rsidRDefault="008F5855" w:rsidP="008F5855">
      <w:pPr>
        <w:rPr>
          <w:rFonts w:ascii="Arial" w:hAnsi="Arial" w:cs="Arial"/>
        </w:rPr>
      </w:pPr>
    </w:p>
    <w:p w:rsidR="008F5855" w:rsidRDefault="008F5855" w:rsidP="008F5855">
      <w:pPr>
        <w:rPr>
          <w:rFonts w:ascii="Arial" w:hAnsi="Arial" w:cs="Arial"/>
        </w:rPr>
      </w:pPr>
    </w:p>
    <w:p w:rsidR="008F5855" w:rsidRDefault="008F5855" w:rsidP="008F5855">
      <w:pPr>
        <w:tabs>
          <w:tab w:val="left" w:pos="4680"/>
        </w:tabs>
        <w:rPr>
          <w:rFonts w:ascii="Arial" w:hAnsi="Arial" w:cs="Arial"/>
        </w:rPr>
      </w:pPr>
    </w:p>
    <w:p w:rsidR="008F5855" w:rsidRDefault="008F5855" w:rsidP="008F5855">
      <w:pPr>
        <w:tabs>
          <w:tab w:val="left" w:pos="4680"/>
        </w:tabs>
        <w:rPr>
          <w:rFonts w:ascii="Arial" w:hAnsi="Arial" w:cs="Arial"/>
        </w:rPr>
      </w:pPr>
    </w:p>
    <w:p w:rsidR="008F5855" w:rsidRPr="00FC7AF8" w:rsidRDefault="008F5855" w:rsidP="008F5855">
      <w:pPr>
        <w:tabs>
          <w:tab w:val="left" w:pos="4680"/>
        </w:tabs>
        <w:rPr>
          <w:rFonts w:ascii="Arial" w:hAnsi="Arial" w:cs="Arial"/>
        </w:rPr>
      </w:pPr>
    </w:p>
    <w:p w:rsidR="009548CA" w:rsidRDefault="009548CA" w:rsidP="00742ED1"/>
    <w:p w:rsidR="005878BD" w:rsidRPr="005878BD" w:rsidRDefault="005878BD" w:rsidP="00F66C1C">
      <w:pPr>
        <w:jc w:val="center"/>
        <w:rPr>
          <w:b/>
          <w:szCs w:val="24"/>
        </w:rPr>
      </w:pPr>
      <w:r w:rsidRPr="005878BD">
        <w:rPr>
          <w:b/>
          <w:szCs w:val="24"/>
        </w:rPr>
        <w:t xml:space="preserve">PERFORMANCE MEASURES </w:t>
      </w:r>
    </w:p>
    <w:p w:rsidR="005878BD" w:rsidRPr="005878BD" w:rsidRDefault="005878BD" w:rsidP="00F66C1C">
      <w:pPr>
        <w:jc w:val="center"/>
        <w:rPr>
          <w:b/>
          <w:snapToGrid/>
          <w:szCs w:val="24"/>
        </w:rPr>
      </w:pPr>
      <w:r w:rsidRPr="005878BD">
        <w:rPr>
          <w:b/>
          <w:szCs w:val="24"/>
        </w:rPr>
        <w:t>AND ACCOUNTABILITY</w:t>
      </w:r>
      <w:r w:rsidR="00F66C1C" w:rsidRPr="005878BD">
        <w:rPr>
          <w:b/>
          <w:snapToGrid/>
          <w:szCs w:val="24"/>
        </w:rPr>
        <w:t xml:space="preserve"> </w:t>
      </w:r>
    </w:p>
    <w:p w:rsidR="00F66C1C" w:rsidRPr="005878BD" w:rsidRDefault="00F66C1C" w:rsidP="00F66C1C">
      <w:pPr>
        <w:jc w:val="center"/>
        <w:rPr>
          <w:b/>
          <w:snapToGrid/>
          <w:szCs w:val="24"/>
        </w:rPr>
      </w:pPr>
      <w:r w:rsidRPr="005878BD">
        <w:rPr>
          <w:b/>
          <w:szCs w:val="24"/>
        </w:rPr>
        <w:t>COMMITTEE MEETING</w:t>
      </w:r>
    </w:p>
    <w:p w:rsidR="00F66C1C" w:rsidRPr="005878BD" w:rsidRDefault="005878BD" w:rsidP="00F66C1C">
      <w:pPr>
        <w:jc w:val="center"/>
        <w:rPr>
          <w:b/>
          <w:szCs w:val="24"/>
        </w:rPr>
      </w:pPr>
      <w:r w:rsidRPr="005878BD">
        <w:rPr>
          <w:b/>
          <w:szCs w:val="24"/>
        </w:rPr>
        <w:t>Tuesday</w:t>
      </w:r>
      <w:r w:rsidR="00F66C1C" w:rsidRPr="005878BD">
        <w:rPr>
          <w:b/>
          <w:szCs w:val="24"/>
        </w:rPr>
        <w:t xml:space="preserve">, </w:t>
      </w:r>
      <w:r w:rsidRPr="005878BD">
        <w:rPr>
          <w:b/>
          <w:szCs w:val="24"/>
        </w:rPr>
        <w:t>February 11, 2025</w:t>
      </w:r>
    </w:p>
    <w:p w:rsidR="00F66C1C" w:rsidRPr="00F66C1C" w:rsidRDefault="005878BD" w:rsidP="00F66C1C">
      <w:pPr>
        <w:jc w:val="center"/>
        <w:rPr>
          <w:b/>
          <w:szCs w:val="24"/>
        </w:rPr>
      </w:pPr>
      <w:r w:rsidRPr="005878BD">
        <w:rPr>
          <w:b/>
          <w:szCs w:val="24"/>
        </w:rPr>
        <w:t>1:00 pm to 2</w:t>
      </w:r>
      <w:r w:rsidR="00F66C1C" w:rsidRPr="005878BD">
        <w:rPr>
          <w:b/>
          <w:szCs w:val="24"/>
        </w:rPr>
        <w:t>:00 pm</w:t>
      </w:r>
    </w:p>
    <w:p w:rsidR="00F66C1C" w:rsidRPr="00F66C1C" w:rsidRDefault="00F66C1C" w:rsidP="00F66C1C">
      <w:pPr>
        <w:rPr>
          <w:szCs w:val="24"/>
        </w:rPr>
      </w:pPr>
    </w:p>
    <w:p w:rsidR="00F66C1C" w:rsidRPr="00F66C1C" w:rsidRDefault="00F66C1C" w:rsidP="00F66C1C">
      <w:pPr>
        <w:jc w:val="center"/>
        <w:rPr>
          <w:i/>
          <w:szCs w:val="24"/>
        </w:rPr>
      </w:pPr>
      <w:r w:rsidRPr="00F66C1C">
        <w:rPr>
          <w:i/>
          <w:szCs w:val="24"/>
        </w:rPr>
        <w:t xml:space="preserve">Note: Per the State Office of Information Practices (OIP), members of the public may contact </w:t>
      </w:r>
      <w:hyperlink r:id="rId10" w:history="1">
        <w:r w:rsidRPr="00F66C1C">
          <w:rPr>
            <w:i/>
            <w:color w:val="0563C1" w:themeColor="hyperlink"/>
            <w:szCs w:val="24"/>
            <w:u w:val="single"/>
          </w:rPr>
          <w:t>OahuWDB@honolulu.gov</w:t>
        </w:r>
      </w:hyperlink>
      <w:r w:rsidRPr="00F66C1C">
        <w:rPr>
          <w:i/>
          <w:szCs w:val="24"/>
        </w:rPr>
        <w:t xml:space="preserve"> to be added to a mailing list for future meeting announcements</w:t>
      </w:r>
    </w:p>
    <w:p w:rsidR="00F66C1C" w:rsidRPr="00F66C1C" w:rsidRDefault="00F66C1C" w:rsidP="00F66C1C">
      <w:pPr>
        <w:rPr>
          <w:b/>
          <w:szCs w:val="24"/>
        </w:rPr>
      </w:pPr>
    </w:p>
    <w:p w:rsidR="00F66C1C" w:rsidRPr="00F66C1C" w:rsidRDefault="00F66C1C" w:rsidP="00F66C1C">
      <w:pPr>
        <w:rPr>
          <w:b/>
          <w:szCs w:val="24"/>
          <w:u w:val="single"/>
        </w:rPr>
      </w:pPr>
      <w:r w:rsidRPr="00F66C1C">
        <w:rPr>
          <w:b/>
          <w:szCs w:val="24"/>
          <w:u w:val="single"/>
        </w:rPr>
        <w:t>Members Present:</w:t>
      </w:r>
    </w:p>
    <w:p w:rsidR="00F66C1C" w:rsidRDefault="005878BD" w:rsidP="00F66C1C">
      <w:pPr>
        <w:rPr>
          <w:szCs w:val="24"/>
        </w:rPr>
      </w:pPr>
      <w:r>
        <w:rPr>
          <w:szCs w:val="24"/>
        </w:rPr>
        <w:t>Suzie Schulberg,</w:t>
      </w:r>
      <w:r w:rsidR="00505EB2">
        <w:rPr>
          <w:szCs w:val="24"/>
        </w:rPr>
        <w:t xml:space="preserve"> </w:t>
      </w:r>
      <w:r w:rsidR="0016770B">
        <w:rPr>
          <w:szCs w:val="24"/>
        </w:rPr>
        <w:t>Arcadia Family of Companies, President and Chief Executive Officer</w:t>
      </w:r>
    </w:p>
    <w:p w:rsidR="00505EB2" w:rsidRDefault="00505EB2" w:rsidP="00505EB2">
      <w:pPr>
        <w:rPr>
          <w:szCs w:val="24"/>
        </w:rPr>
      </w:pPr>
      <w:r>
        <w:rPr>
          <w:szCs w:val="24"/>
        </w:rPr>
        <w:t xml:space="preserve">Frederick Pascua, </w:t>
      </w:r>
      <w:r w:rsidR="0016770B">
        <w:rPr>
          <w:szCs w:val="24"/>
        </w:rPr>
        <w:t>Department of Labor and Industrial Relations, Oahu Branch Manager</w:t>
      </w:r>
    </w:p>
    <w:p w:rsidR="00505EB2" w:rsidRDefault="00505EB2" w:rsidP="00505EB2">
      <w:pPr>
        <w:rPr>
          <w:szCs w:val="24"/>
        </w:rPr>
      </w:pPr>
      <w:r>
        <w:rPr>
          <w:szCs w:val="24"/>
        </w:rPr>
        <w:t xml:space="preserve">Jeff Wagoner, </w:t>
      </w:r>
      <w:r w:rsidR="0016770B">
        <w:rPr>
          <w:szCs w:val="24"/>
        </w:rPr>
        <w:t>Outrigger Hospitality Group, President and Chief Executive Officer</w:t>
      </w:r>
    </w:p>
    <w:p w:rsidR="005878BD" w:rsidRDefault="00505EB2" w:rsidP="00F66C1C">
      <w:pPr>
        <w:rPr>
          <w:szCs w:val="24"/>
        </w:rPr>
      </w:pPr>
      <w:r>
        <w:rPr>
          <w:szCs w:val="24"/>
        </w:rPr>
        <w:t xml:space="preserve">Kevin Holu, </w:t>
      </w:r>
      <w:r w:rsidR="0016770B">
        <w:rPr>
          <w:szCs w:val="24"/>
        </w:rPr>
        <w:t>Hawaii Teamsters &amp; Allied Workers Union 996, President/Principal Officer</w:t>
      </w:r>
    </w:p>
    <w:p w:rsidR="00505EB2" w:rsidRDefault="0016770B" w:rsidP="00F66C1C">
      <w:pPr>
        <w:rPr>
          <w:szCs w:val="24"/>
        </w:rPr>
      </w:pPr>
      <w:r>
        <w:rPr>
          <w:szCs w:val="24"/>
        </w:rPr>
        <w:t>Sherry Menor-</w:t>
      </w:r>
      <w:r w:rsidR="00505EB2">
        <w:rPr>
          <w:szCs w:val="24"/>
        </w:rPr>
        <w:t>McNamara, Chamber of Commerce Hawaii,</w:t>
      </w:r>
      <w:r>
        <w:rPr>
          <w:szCs w:val="24"/>
        </w:rPr>
        <w:t xml:space="preserve"> </w:t>
      </w:r>
      <w:r w:rsidRPr="0016770B">
        <w:rPr>
          <w:sz w:val="22"/>
          <w:szCs w:val="24"/>
        </w:rPr>
        <w:t>President and Chief Executive Officer</w:t>
      </w:r>
    </w:p>
    <w:p w:rsidR="00505EB2" w:rsidRDefault="00505EB2" w:rsidP="00F66C1C">
      <w:pPr>
        <w:rPr>
          <w:szCs w:val="24"/>
        </w:rPr>
      </w:pPr>
      <w:r>
        <w:rPr>
          <w:szCs w:val="24"/>
        </w:rPr>
        <w:t>Christopher Lum Lee,</w:t>
      </w:r>
      <w:r w:rsidR="0016770B">
        <w:rPr>
          <w:szCs w:val="24"/>
        </w:rPr>
        <w:t xml:space="preserve"> Tri Sec Inc., </w:t>
      </w:r>
      <w:r w:rsidR="00BB4194">
        <w:rPr>
          <w:szCs w:val="24"/>
        </w:rPr>
        <w:t xml:space="preserve">President and </w:t>
      </w:r>
      <w:r w:rsidR="009105CF">
        <w:rPr>
          <w:szCs w:val="24"/>
        </w:rPr>
        <w:t>Chief Executive Officer</w:t>
      </w:r>
    </w:p>
    <w:p w:rsidR="00505EB2" w:rsidRPr="005878BD" w:rsidRDefault="00505EB2" w:rsidP="00F66C1C">
      <w:pPr>
        <w:rPr>
          <w:szCs w:val="24"/>
        </w:rPr>
      </w:pPr>
    </w:p>
    <w:p w:rsidR="00F66C1C" w:rsidRPr="00F66C1C" w:rsidRDefault="00F66C1C" w:rsidP="00F66C1C">
      <w:pPr>
        <w:rPr>
          <w:b/>
          <w:szCs w:val="24"/>
          <w:u w:val="single"/>
        </w:rPr>
      </w:pPr>
      <w:r w:rsidRPr="00F66C1C">
        <w:rPr>
          <w:b/>
          <w:szCs w:val="24"/>
          <w:u w:val="single"/>
        </w:rPr>
        <w:t>Guests:</w:t>
      </w:r>
    </w:p>
    <w:p w:rsidR="001614A5" w:rsidRDefault="001614A5" w:rsidP="001614A5">
      <w:pPr>
        <w:rPr>
          <w:szCs w:val="24"/>
        </w:rPr>
      </w:pPr>
      <w:r>
        <w:rPr>
          <w:szCs w:val="24"/>
        </w:rPr>
        <w:t>Vanessa Rogers, Chamber of Commerce, Vice President of Workforce Development</w:t>
      </w:r>
    </w:p>
    <w:p w:rsidR="00C3030F" w:rsidRDefault="00C3030F" w:rsidP="00C3030F">
      <w:pPr>
        <w:rPr>
          <w:szCs w:val="24"/>
        </w:rPr>
      </w:pPr>
      <w:r>
        <w:rPr>
          <w:szCs w:val="24"/>
        </w:rPr>
        <w:t>Chastity Baysa-Chun, American Floor and Home, Corporate Recruiter</w:t>
      </w:r>
    </w:p>
    <w:p w:rsidR="00F66C1C" w:rsidRDefault="00505EB2" w:rsidP="00F66C1C">
      <w:pPr>
        <w:rPr>
          <w:szCs w:val="24"/>
        </w:rPr>
      </w:pPr>
      <w:r>
        <w:rPr>
          <w:szCs w:val="24"/>
        </w:rPr>
        <w:t xml:space="preserve">Wes Akamine, </w:t>
      </w:r>
      <w:bookmarkStart w:id="0" w:name="_GoBack"/>
      <w:r w:rsidR="001614A5" w:rsidRPr="001614A5">
        <w:rPr>
          <w:bCs/>
          <w:szCs w:val="24"/>
        </w:rPr>
        <w:t>ʻŌlelo</w:t>
      </w:r>
      <w:r w:rsidR="001614A5">
        <w:rPr>
          <w:bCs/>
          <w:szCs w:val="24"/>
        </w:rPr>
        <w:t xml:space="preserve"> Community Media, Director of Operations and Project Management</w:t>
      </w:r>
      <w:bookmarkEnd w:id="0"/>
    </w:p>
    <w:p w:rsidR="00505EB2" w:rsidRPr="00505EB2" w:rsidRDefault="00505EB2" w:rsidP="00F66C1C">
      <w:pPr>
        <w:rPr>
          <w:szCs w:val="24"/>
        </w:rPr>
      </w:pPr>
    </w:p>
    <w:p w:rsidR="00F66C1C" w:rsidRPr="00F66C1C" w:rsidRDefault="00F66C1C" w:rsidP="00F66C1C">
      <w:pPr>
        <w:rPr>
          <w:b/>
          <w:szCs w:val="24"/>
          <w:u w:val="single"/>
        </w:rPr>
      </w:pPr>
      <w:r w:rsidRPr="00F66C1C">
        <w:rPr>
          <w:b/>
          <w:szCs w:val="24"/>
          <w:u w:val="single"/>
        </w:rPr>
        <w:t>Staff:</w:t>
      </w:r>
    </w:p>
    <w:p w:rsidR="00F66C1C" w:rsidRPr="00F66C1C" w:rsidRDefault="00F66C1C" w:rsidP="00F66C1C">
      <w:pPr>
        <w:rPr>
          <w:szCs w:val="24"/>
        </w:rPr>
      </w:pPr>
      <w:r w:rsidRPr="00F66C1C">
        <w:rPr>
          <w:szCs w:val="24"/>
        </w:rPr>
        <w:t>Harrison Kuranishi, Oahu Workforce Development Board, Executive Director</w:t>
      </w:r>
    </w:p>
    <w:p w:rsidR="00F66C1C" w:rsidRPr="00F66C1C" w:rsidRDefault="00F66C1C" w:rsidP="00F66C1C">
      <w:pPr>
        <w:rPr>
          <w:szCs w:val="24"/>
        </w:rPr>
      </w:pPr>
      <w:r w:rsidRPr="00F66C1C">
        <w:rPr>
          <w:szCs w:val="24"/>
        </w:rPr>
        <w:t>Daven Kawamura, Oahu Workforce Development Board, WIOA Specialist</w:t>
      </w:r>
    </w:p>
    <w:p w:rsidR="00F66C1C" w:rsidRPr="00F66C1C" w:rsidRDefault="00F66C1C" w:rsidP="00F66C1C">
      <w:pPr>
        <w:jc w:val="center"/>
        <w:rPr>
          <w:b/>
          <w:szCs w:val="24"/>
        </w:rPr>
      </w:pPr>
    </w:p>
    <w:p w:rsidR="00F66C1C" w:rsidRPr="00F66C1C" w:rsidRDefault="00F66C1C" w:rsidP="00F66C1C">
      <w:pPr>
        <w:widowControl/>
        <w:numPr>
          <w:ilvl w:val="0"/>
          <w:numId w:val="1"/>
        </w:numPr>
        <w:spacing w:after="160"/>
        <w:contextualSpacing/>
        <w:rPr>
          <w:rFonts w:eastAsiaTheme="minorHAnsi"/>
          <w:b/>
          <w:snapToGrid/>
          <w:szCs w:val="24"/>
        </w:rPr>
      </w:pPr>
      <w:r w:rsidRPr="00F66C1C">
        <w:rPr>
          <w:rFonts w:eastAsiaTheme="minorHAnsi"/>
          <w:b/>
          <w:snapToGrid/>
          <w:szCs w:val="24"/>
        </w:rPr>
        <w:t>Call to Order</w:t>
      </w:r>
    </w:p>
    <w:p w:rsidR="00F66C1C" w:rsidRPr="00F66C1C" w:rsidRDefault="00F66C1C" w:rsidP="00F66C1C">
      <w:pPr>
        <w:widowControl/>
        <w:spacing w:after="160"/>
        <w:ind w:left="1080"/>
        <w:contextualSpacing/>
        <w:rPr>
          <w:rFonts w:eastAsiaTheme="minorHAnsi"/>
          <w:snapToGrid/>
          <w:szCs w:val="24"/>
        </w:rPr>
      </w:pPr>
      <w:r w:rsidRPr="00F66C1C">
        <w:rPr>
          <w:rFonts w:eastAsiaTheme="minorHAnsi"/>
          <w:snapToGrid/>
          <w:szCs w:val="24"/>
        </w:rPr>
        <w:t xml:space="preserve">The </w:t>
      </w:r>
      <w:r w:rsidR="005878BD" w:rsidRPr="005878BD">
        <w:rPr>
          <w:rFonts w:eastAsiaTheme="minorHAnsi"/>
          <w:snapToGrid/>
          <w:szCs w:val="24"/>
        </w:rPr>
        <w:t>Performance Measures and Accountability</w:t>
      </w:r>
      <w:r w:rsidRPr="005878BD">
        <w:rPr>
          <w:rFonts w:eastAsiaTheme="minorHAnsi"/>
          <w:snapToGrid/>
          <w:szCs w:val="24"/>
        </w:rPr>
        <w:t xml:space="preserve"> Committee</w:t>
      </w:r>
      <w:r w:rsidRPr="00F66C1C">
        <w:rPr>
          <w:rFonts w:eastAsiaTheme="minorHAnsi"/>
          <w:snapToGrid/>
          <w:szCs w:val="24"/>
        </w:rPr>
        <w:t xml:space="preserve"> meeting was called to order at </w:t>
      </w:r>
      <w:r w:rsidR="005878BD" w:rsidRPr="00505EB2">
        <w:rPr>
          <w:rFonts w:eastAsiaTheme="minorHAnsi"/>
          <w:snapToGrid/>
          <w:szCs w:val="24"/>
        </w:rPr>
        <w:t>1</w:t>
      </w:r>
      <w:r w:rsidRPr="00505EB2">
        <w:rPr>
          <w:rFonts w:eastAsiaTheme="minorHAnsi"/>
          <w:snapToGrid/>
          <w:szCs w:val="24"/>
        </w:rPr>
        <w:t>:</w:t>
      </w:r>
      <w:r w:rsidR="00505EB2" w:rsidRPr="00505EB2">
        <w:rPr>
          <w:rFonts w:eastAsiaTheme="minorHAnsi"/>
          <w:snapToGrid/>
          <w:szCs w:val="24"/>
        </w:rPr>
        <w:t>01</w:t>
      </w:r>
      <w:r w:rsidRPr="00505EB2">
        <w:rPr>
          <w:rFonts w:eastAsiaTheme="minorHAnsi"/>
          <w:snapToGrid/>
          <w:szCs w:val="24"/>
        </w:rPr>
        <w:t xml:space="preserve"> </w:t>
      </w:r>
      <w:r w:rsidRPr="005878BD">
        <w:rPr>
          <w:rFonts w:eastAsiaTheme="minorHAnsi"/>
          <w:snapToGrid/>
          <w:szCs w:val="24"/>
        </w:rPr>
        <w:t xml:space="preserve">pm by Committee Chair </w:t>
      </w:r>
      <w:r w:rsidR="005878BD">
        <w:rPr>
          <w:rFonts w:eastAsiaTheme="minorHAnsi"/>
          <w:snapToGrid/>
          <w:szCs w:val="24"/>
        </w:rPr>
        <w:t>Suzie Schulberg</w:t>
      </w:r>
      <w:r w:rsidRPr="00F66C1C">
        <w:rPr>
          <w:rFonts w:eastAsiaTheme="minorHAnsi"/>
          <w:snapToGrid/>
          <w:szCs w:val="24"/>
        </w:rPr>
        <w:t>.</w:t>
      </w:r>
    </w:p>
    <w:p w:rsidR="00F66C1C" w:rsidRPr="00F66C1C" w:rsidRDefault="00F66C1C" w:rsidP="00F66C1C">
      <w:pPr>
        <w:widowControl/>
        <w:spacing w:after="160"/>
        <w:ind w:left="1080"/>
        <w:contextualSpacing/>
        <w:rPr>
          <w:rFonts w:eastAsiaTheme="minorHAnsi"/>
          <w:snapToGrid/>
          <w:szCs w:val="24"/>
        </w:rPr>
      </w:pPr>
    </w:p>
    <w:p w:rsidR="00F66C1C" w:rsidRPr="00F66C1C" w:rsidRDefault="00F66C1C" w:rsidP="00F66C1C">
      <w:pPr>
        <w:widowControl/>
        <w:numPr>
          <w:ilvl w:val="0"/>
          <w:numId w:val="1"/>
        </w:numPr>
        <w:spacing w:after="160"/>
        <w:contextualSpacing/>
        <w:rPr>
          <w:rFonts w:eastAsiaTheme="minorHAnsi"/>
          <w:b/>
          <w:snapToGrid/>
          <w:szCs w:val="24"/>
        </w:rPr>
      </w:pPr>
      <w:r w:rsidRPr="00F66C1C">
        <w:rPr>
          <w:rFonts w:eastAsiaTheme="minorHAnsi"/>
          <w:b/>
          <w:snapToGrid/>
          <w:szCs w:val="24"/>
        </w:rPr>
        <w:t>Welcome and Introductions</w:t>
      </w:r>
    </w:p>
    <w:p w:rsidR="00F66C1C" w:rsidRPr="00F66C1C" w:rsidRDefault="00F66C1C" w:rsidP="00F66C1C">
      <w:pPr>
        <w:widowControl/>
        <w:spacing w:after="160"/>
        <w:ind w:left="1080"/>
        <w:contextualSpacing/>
        <w:rPr>
          <w:rFonts w:eastAsiaTheme="minorHAnsi"/>
          <w:snapToGrid/>
          <w:szCs w:val="24"/>
        </w:rPr>
      </w:pPr>
      <w:r w:rsidRPr="00F66C1C">
        <w:rPr>
          <w:rFonts w:eastAsiaTheme="minorHAnsi"/>
          <w:snapToGrid/>
          <w:szCs w:val="24"/>
        </w:rPr>
        <w:t>(Note: Per the State OIP, Oahu Workforce Development Board (OWDB) members are allowed to attend board meetings on audio only. Their votes will still count, and their attendance will also count toward quorum. However, board members must state their names clearly during introductions and before all of their comments during the meeting.)</w:t>
      </w:r>
    </w:p>
    <w:p w:rsidR="00F66C1C" w:rsidRPr="00F66C1C" w:rsidRDefault="00F66C1C" w:rsidP="00F66C1C">
      <w:pPr>
        <w:widowControl/>
        <w:spacing w:after="160"/>
        <w:ind w:left="1080"/>
        <w:contextualSpacing/>
        <w:rPr>
          <w:rFonts w:eastAsiaTheme="minorHAnsi"/>
          <w:b/>
          <w:snapToGrid/>
          <w:szCs w:val="24"/>
        </w:rPr>
      </w:pPr>
    </w:p>
    <w:p w:rsidR="00F66C1C" w:rsidRPr="00F66C1C" w:rsidRDefault="00F66C1C" w:rsidP="00F66C1C">
      <w:pPr>
        <w:widowControl/>
        <w:numPr>
          <w:ilvl w:val="0"/>
          <w:numId w:val="1"/>
        </w:numPr>
        <w:spacing w:after="160"/>
        <w:contextualSpacing/>
        <w:rPr>
          <w:rFonts w:eastAsiaTheme="minorHAnsi"/>
          <w:b/>
          <w:snapToGrid/>
          <w:szCs w:val="24"/>
        </w:rPr>
      </w:pPr>
      <w:r w:rsidRPr="00F66C1C">
        <w:rPr>
          <w:rFonts w:eastAsiaTheme="minorHAnsi"/>
          <w:b/>
          <w:snapToGrid/>
          <w:szCs w:val="24"/>
        </w:rPr>
        <w:t>Approval of Minutes</w:t>
      </w:r>
    </w:p>
    <w:p w:rsidR="00F66C1C" w:rsidRPr="00F66C1C" w:rsidRDefault="005878BD" w:rsidP="00F66C1C">
      <w:pPr>
        <w:widowControl/>
        <w:numPr>
          <w:ilvl w:val="1"/>
          <w:numId w:val="1"/>
        </w:numPr>
        <w:spacing w:after="160"/>
        <w:contextualSpacing/>
        <w:rPr>
          <w:rFonts w:eastAsiaTheme="minorHAnsi"/>
          <w:b/>
          <w:snapToGrid/>
          <w:szCs w:val="24"/>
        </w:rPr>
      </w:pPr>
      <w:r>
        <w:rPr>
          <w:rFonts w:eastAsiaTheme="minorHAnsi"/>
          <w:b/>
          <w:snapToGrid/>
          <w:szCs w:val="24"/>
        </w:rPr>
        <w:t>November 12, 2024</w:t>
      </w:r>
      <w:r w:rsidR="00F66C1C" w:rsidRPr="00F66C1C">
        <w:rPr>
          <w:rFonts w:eastAsiaTheme="minorHAnsi"/>
          <w:b/>
          <w:snapToGrid/>
          <w:szCs w:val="24"/>
        </w:rPr>
        <w:t xml:space="preserve"> Meeting Minutes</w:t>
      </w:r>
    </w:p>
    <w:p w:rsidR="00F66C1C" w:rsidRPr="00F66C1C" w:rsidRDefault="00F66C1C" w:rsidP="00F66C1C">
      <w:pPr>
        <w:widowControl/>
        <w:spacing w:after="160"/>
        <w:ind w:left="1080"/>
        <w:contextualSpacing/>
        <w:rPr>
          <w:rFonts w:eastAsiaTheme="minorHAnsi"/>
          <w:snapToGrid/>
          <w:szCs w:val="24"/>
        </w:rPr>
      </w:pPr>
      <w:r w:rsidRPr="00F66C1C">
        <w:rPr>
          <w:rFonts w:eastAsiaTheme="minorHAnsi"/>
          <w:snapToGrid/>
          <w:szCs w:val="24"/>
        </w:rPr>
        <w:lastRenderedPageBreak/>
        <w:t xml:space="preserve">Chair </w:t>
      </w:r>
      <w:r w:rsidR="005878BD">
        <w:rPr>
          <w:rFonts w:eastAsiaTheme="minorHAnsi"/>
          <w:snapToGrid/>
          <w:szCs w:val="24"/>
        </w:rPr>
        <w:t>Suzie Schulberg</w:t>
      </w:r>
      <w:r w:rsidRPr="00F66C1C">
        <w:rPr>
          <w:rFonts w:eastAsiaTheme="minorHAnsi"/>
          <w:snapToGrid/>
          <w:szCs w:val="24"/>
        </w:rPr>
        <w:t xml:space="preserve"> requested a motion to approve the minutes for the </w:t>
      </w:r>
      <w:r w:rsidR="005878BD">
        <w:rPr>
          <w:rFonts w:eastAsiaTheme="minorHAnsi"/>
          <w:snapToGrid/>
          <w:szCs w:val="24"/>
        </w:rPr>
        <w:t>November 12, 2024</w:t>
      </w:r>
      <w:r w:rsidRPr="00F66C1C">
        <w:rPr>
          <w:rFonts w:eastAsiaTheme="minorHAnsi"/>
          <w:snapToGrid/>
          <w:szCs w:val="24"/>
        </w:rPr>
        <w:t xml:space="preserve">, meeting. </w:t>
      </w:r>
      <w:r w:rsidR="00505EB2">
        <w:rPr>
          <w:rFonts w:eastAsiaTheme="minorHAnsi"/>
          <w:snapToGrid/>
          <w:szCs w:val="24"/>
        </w:rPr>
        <w:t>Jeff Wagoner</w:t>
      </w:r>
      <w:r w:rsidRPr="00F66C1C">
        <w:rPr>
          <w:rFonts w:eastAsiaTheme="minorHAnsi"/>
          <w:snapToGrid/>
          <w:szCs w:val="24"/>
        </w:rPr>
        <w:t xml:space="preserve"> moved to approve the minutes. </w:t>
      </w:r>
      <w:r w:rsidR="00505EB2">
        <w:rPr>
          <w:rFonts w:eastAsiaTheme="minorHAnsi"/>
          <w:snapToGrid/>
          <w:szCs w:val="24"/>
        </w:rPr>
        <w:t>Christopher Lum Lee</w:t>
      </w:r>
      <w:r w:rsidRPr="00F66C1C">
        <w:rPr>
          <w:rFonts w:eastAsiaTheme="minorHAnsi"/>
          <w:snapToGrid/>
          <w:szCs w:val="24"/>
        </w:rPr>
        <w:t xml:space="preserve"> seconded the motion. There were no objections or abstentions. The minutes were unanimously approved.</w:t>
      </w:r>
    </w:p>
    <w:p w:rsidR="00F66C1C" w:rsidRPr="00F66C1C" w:rsidRDefault="00F66C1C" w:rsidP="00F66C1C">
      <w:pPr>
        <w:widowControl/>
        <w:spacing w:after="160"/>
        <w:ind w:left="1080"/>
        <w:contextualSpacing/>
        <w:rPr>
          <w:rFonts w:eastAsiaTheme="minorHAnsi"/>
          <w:snapToGrid/>
          <w:szCs w:val="24"/>
        </w:rPr>
      </w:pPr>
    </w:p>
    <w:p w:rsidR="00F66C1C" w:rsidRPr="005878BD" w:rsidRDefault="005878BD" w:rsidP="00F66C1C">
      <w:pPr>
        <w:widowControl/>
        <w:numPr>
          <w:ilvl w:val="0"/>
          <w:numId w:val="1"/>
        </w:numPr>
        <w:spacing w:after="160"/>
        <w:contextualSpacing/>
        <w:rPr>
          <w:rFonts w:eastAsiaTheme="minorHAnsi"/>
          <w:b/>
          <w:snapToGrid/>
          <w:szCs w:val="24"/>
        </w:rPr>
      </w:pPr>
      <w:r w:rsidRPr="005878BD">
        <w:rPr>
          <w:rFonts w:eastAsiaTheme="minorHAnsi"/>
          <w:b/>
          <w:snapToGrid/>
          <w:szCs w:val="24"/>
        </w:rPr>
        <w:t>Response to findings from Department of Labor and Industrial Relations</w:t>
      </w:r>
    </w:p>
    <w:p w:rsidR="00F66C1C" w:rsidRDefault="00505EB2" w:rsidP="00C3030F">
      <w:pPr>
        <w:widowControl/>
        <w:ind w:left="1080"/>
        <w:rPr>
          <w:rFonts w:eastAsiaTheme="minorHAnsi"/>
          <w:snapToGrid/>
          <w:szCs w:val="24"/>
        </w:rPr>
      </w:pPr>
      <w:r>
        <w:rPr>
          <w:rFonts w:eastAsiaTheme="minorHAnsi"/>
          <w:snapToGrid/>
          <w:szCs w:val="24"/>
        </w:rPr>
        <w:t>Harrison Kuranishi, Executive Director of the OWDB,</w:t>
      </w:r>
      <w:r w:rsidR="00C3030F">
        <w:rPr>
          <w:rFonts w:eastAsiaTheme="minorHAnsi"/>
          <w:snapToGrid/>
          <w:szCs w:val="24"/>
        </w:rPr>
        <w:t xml:space="preserve"> went over the responses received by Department of Labor and Industrial Relations (DLIR) on January 17, 2025 in regards to OWDB’s response to findings sent to DLIR in December of 2024. Some findings are as follows:</w:t>
      </w:r>
    </w:p>
    <w:p w:rsidR="00C3030F" w:rsidRDefault="00C3030F" w:rsidP="00C3030F">
      <w:pPr>
        <w:pStyle w:val="ListParagraph"/>
        <w:numPr>
          <w:ilvl w:val="0"/>
          <w:numId w:val="3"/>
        </w:numPr>
        <w:rPr>
          <w:rFonts w:ascii="Times New Roman" w:hAnsi="Times New Roman" w:cs="Times New Roman"/>
          <w:sz w:val="24"/>
          <w:szCs w:val="24"/>
        </w:rPr>
      </w:pPr>
      <w:r w:rsidRPr="00C3030F">
        <w:rPr>
          <w:rFonts w:ascii="Times New Roman" w:hAnsi="Times New Roman" w:cs="Times New Roman"/>
          <w:sz w:val="24"/>
          <w:szCs w:val="24"/>
        </w:rPr>
        <w:t>No One-</w:t>
      </w:r>
      <w:r>
        <w:rPr>
          <w:rFonts w:ascii="Times New Roman" w:hAnsi="Times New Roman" w:cs="Times New Roman"/>
          <w:sz w:val="24"/>
          <w:szCs w:val="24"/>
        </w:rPr>
        <w:t>S</w:t>
      </w:r>
      <w:r w:rsidRPr="00C3030F">
        <w:rPr>
          <w:rFonts w:ascii="Times New Roman" w:hAnsi="Times New Roman" w:cs="Times New Roman"/>
          <w:sz w:val="24"/>
          <w:szCs w:val="24"/>
        </w:rPr>
        <w:t xml:space="preserve">top </w:t>
      </w:r>
      <w:r>
        <w:rPr>
          <w:rFonts w:ascii="Times New Roman" w:hAnsi="Times New Roman" w:cs="Times New Roman"/>
          <w:sz w:val="24"/>
          <w:szCs w:val="24"/>
        </w:rPr>
        <w:t>O</w:t>
      </w:r>
      <w:r w:rsidRPr="00C3030F">
        <w:rPr>
          <w:rFonts w:ascii="Times New Roman" w:hAnsi="Times New Roman" w:cs="Times New Roman"/>
          <w:sz w:val="24"/>
          <w:szCs w:val="24"/>
        </w:rPr>
        <w:t>perator</w:t>
      </w:r>
      <w:r>
        <w:rPr>
          <w:rFonts w:ascii="Times New Roman" w:hAnsi="Times New Roman" w:cs="Times New Roman"/>
          <w:sz w:val="24"/>
          <w:szCs w:val="24"/>
        </w:rPr>
        <w:t xml:space="preserve"> (OSO)</w:t>
      </w:r>
      <w:r w:rsidRPr="00C3030F">
        <w:rPr>
          <w:rFonts w:ascii="Times New Roman" w:hAnsi="Times New Roman" w:cs="Times New Roman"/>
          <w:sz w:val="24"/>
          <w:szCs w:val="24"/>
        </w:rPr>
        <w:t xml:space="preserve"> Request for Proposal</w:t>
      </w:r>
      <w:r>
        <w:rPr>
          <w:rFonts w:ascii="Times New Roman" w:hAnsi="Times New Roman" w:cs="Times New Roman"/>
          <w:sz w:val="24"/>
          <w:szCs w:val="24"/>
        </w:rPr>
        <w:t xml:space="preserve"> (RFP), the finding is conditionally closed after submitting the OSO RFP. The scoring panel and possible other proposals that came in are needed to </w:t>
      </w:r>
      <w:r w:rsidR="00571486">
        <w:rPr>
          <w:rFonts w:ascii="Times New Roman" w:hAnsi="Times New Roman" w:cs="Times New Roman"/>
          <w:sz w:val="24"/>
          <w:szCs w:val="24"/>
        </w:rPr>
        <w:t>close the finding. There were no other proposals and the scoring sheets will be sent.</w:t>
      </w:r>
    </w:p>
    <w:p w:rsidR="00571486" w:rsidRDefault="00571486" w:rsidP="00C3030F">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 xml:space="preserve">Program Year (PY) 22 findings were not responded to. Most of the PY22 findings were policy-based, </w:t>
      </w:r>
      <w:r w:rsidR="00E95E95">
        <w:rPr>
          <w:rFonts w:ascii="Times New Roman" w:hAnsi="Times New Roman" w:cs="Times New Roman"/>
          <w:sz w:val="24"/>
          <w:szCs w:val="24"/>
        </w:rPr>
        <w:t xml:space="preserve">however the policies are now written and </w:t>
      </w:r>
      <w:r>
        <w:rPr>
          <w:rFonts w:ascii="Times New Roman" w:hAnsi="Times New Roman" w:cs="Times New Roman"/>
          <w:sz w:val="24"/>
          <w:szCs w:val="24"/>
        </w:rPr>
        <w:t>many will be closed out o</w:t>
      </w:r>
      <w:r w:rsidR="00E95E95">
        <w:rPr>
          <w:rFonts w:ascii="Times New Roman" w:hAnsi="Times New Roman" w:cs="Times New Roman"/>
          <w:sz w:val="24"/>
          <w:szCs w:val="24"/>
        </w:rPr>
        <w:t>nce the policies are submitted.</w:t>
      </w:r>
    </w:p>
    <w:p w:rsidR="00571486" w:rsidRDefault="00571486" w:rsidP="00571486">
      <w:pPr>
        <w:pStyle w:val="ListParagraph"/>
        <w:numPr>
          <w:ilvl w:val="1"/>
          <w:numId w:val="3"/>
        </w:numPr>
        <w:rPr>
          <w:rFonts w:ascii="Times New Roman" w:hAnsi="Times New Roman" w:cs="Times New Roman"/>
          <w:sz w:val="24"/>
          <w:szCs w:val="24"/>
        </w:rPr>
      </w:pPr>
      <w:r>
        <w:rPr>
          <w:rFonts w:ascii="Times New Roman" w:hAnsi="Times New Roman" w:cs="Times New Roman"/>
          <w:sz w:val="24"/>
          <w:szCs w:val="24"/>
        </w:rPr>
        <w:t>Insufficient case-noting is a finding that is still currently open, communication with the Service Provider is being done to close this finding.</w:t>
      </w:r>
    </w:p>
    <w:p w:rsidR="00571486" w:rsidRDefault="00571486" w:rsidP="00571486">
      <w:pPr>
        <w:pStyle w:val="ListParagraph"/>
        <w:numPr>
          <w:ilvl w:val="1"/>
          <w:numId w:val="3"/>
        </w:numPr>
        <w:rPr>
          <w:rFonts w:ascii="Times New Roman" w:hAnsi="Times New Roman" w:cs="Times New Roman"/>
          <w:sz w:val="24"/>
          <w:szCs w:val="24"/>
        </w:rPr>
      </w:pPr>
      <w:r>
        <w:rPr>
          <w:rFonts w:ascii="Times New Roman" w:hAnsi="Times New Roman" w:cs="Times New Roman"/>
          <w:sz w:val="24"/>
          <w:szCs w:val="24"/>
        </w:rPr>
        <w:t>Another finding that remains open is the high caseloads for caseworkers. This is another topic being worked on closely with the Service Provider to close.</w:t>
      </w:r>
    </w:p>
    <w:p w:rsidR="00F66C1C" w:rsidRPr="00571486" w:rsidRDefault="00571486" w:rsidP="00571486">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Finding regarding the certification of board members, these are the application packets submitted to the board upon joining. OWDB had the certifications from 2021 – present, but has since gotten all current members packets closing the finding.</w:t>
      </w:r>
    </w:p>
    <w:p w:rsidR="005878BD" w:rsidRDefault="005878BD" w:rsidP="00F66C1C">
      <w:pPr>
        <w:widowControl/>
        <w:numPr>
          <w:ilvl w:val="0"/>
          <w:numId w:val="1"/>
        </w:numPr>
        <w:spacing w:after="160"/>
        <w:contextualSpacing/>
        <w:rPr>
          <w:rFonts w:eastAsiaTheme="minorHAnsi"/>
          <w:b/>
          <w:snapToGrid/>
          <w:szCs w:val="24"/>
        </w:rPr>
      </w:pPr>
      <w:r>
        <w:rPr>
          <w:rFonts w:eastAsiaTheme="minorHAnsi"/>
          <w:b/>
          <w:snapToGrid/>
          <w:szCs w:val="24"/>
        </w:rPr>
        <w:t>QUEST Program Monitoring</w:t>
      </w:r>
    </w:p>
    <w:p w:rsidR="005878BD" w:rsidRDefault="00B61180" w:rsidP="00B1333F">
      <w:pPr>
        <w:widowControl/>
        <w:ind w:left="1080"/>
        <w:rPr>
          <w:rFonts w:eastAsiaTheme="minorHAnsi"/>
          <w:snapToGrid/>
          <w:szCs w:val="24"/>
        </w:rPr>
      </w:pPr>
      <w:r>
        <w:rPr>
          <w:rFonts w:eastAsiaTheme="minorHAnsi"/>
          <w:snapToGrid/>
          <w:szCs w:val="24"/>
        </w:rPr>
        <w:t>Harrison Kuranishi, went over the QUEST monitoring that was conducted on November 4</w:t>
      </w:r>
      <w:r w:rsidRPr="00B61180">
        <w:rPr>
          <w:rFonts w:eastAsiaTheme="minorHAnsi"/>
          <w:snapToGrid/>
          <w:szCs w:val="24"/>
          <w:vertAlign w:val="superscript"/>
        </w:rPr>
        <w:t>th</w:t>
      </w:r>
      <w:r>
        <w:rPr>
          <w:rFonts w:eastAsiaTheme="minorHAnsi"/>
          <w:snapToGrid/>
          <w:szCs w:val="24"/>
        </w:rPr>
        <w:t>, 6</w:t>
      </w:r>
      <w:r w:rsidRPr="00B61180">
        <w:rPr>
          <w:rFonts w:eastAsiaTheme="minorHAnsi"/>
          <w:snapToGrid/>
          <w:szCs w:val="24"/>
          <w:vertAlign w:val="superscript"/>
        </w:rPr>
        <w:t>th</w:t>
      </w:r>
      <w:r>
        <w:rPr>
          <w:rFonts w:eastAsiaTheme="minorHAnsi"/>
          <w:snapToGrid/>
          <w:szCs w:val="24"/>
        </w:rPr>
        <w:t>, and 7</w:t>
      </w:r>
      <w:r w:rsidRPr="00B61180">
        <w:rPr>
          <w:rFonts w:eastAsiaTheme="minorHAnsi"/>
          <w:snapToGrid/>
          <w:szCs w:val="24"/>
          <w:vertAlign w:val="superscript"/>
        </w:rPr>
        <w:t>th</w:t>
      </w:r>
      <w:r>
        <w:rPr>
          <w:rFonts w:eastAsiaTheme="minorHAnsi"/>
          <w:snapToGrid/>
          <w:szCs w:val="24"/>
        </w:rPr>
        <w:t>.</w:t>
      </w:r>
      <w:r w:rsidR="00571486">
        <w:rPr>
          <w:rFonts w:eastAsiaTheme="minorHAnsi"/>
          <w:snapToGrid/>
          <w:szCs w:val="24"/>
        </w:rPr>
        <w:t xml:space="preserve"> </w:t>
      </w:r>
      <w:r w:rsidR="00B1333F">
        <w:rPr>
          <w:rFonts w:eastAsiaTheme="minorHAnsi"/>
          <w:snapToGrid/>
          <w:szCs w:val="24"/>
        </w:rPr>
        <w:t>No findings were given but rather concerns.</w:t>
      </w:r>
    </w:p>
    <w:p w:rsidR="00B1333F" w:rsidRPr="00B1333F" w:rsidRDefault="00B1333F" w:rsidP="00B1333F">
      <w:pPr>
        <w:pStyle w:val="ListParagraph"/>
        <w:numPr>
          <w:ilvl w:val="0"/>
          <w:numId w:val="4"/>
        </w:numPr>
        <w:rPr>
          <w:szCs w:val="24"/>
        </w:rPr>
      </w:pPr>
      <w:r>
        <w:rPr>
          <w:rFonts w:ascii="Times New Roman" w:hAnsi="Times New Roman" w:cs="Times New Roman"/>
          <w:sz w:val="24"/>
          <w:szCs w:val="24"/>
        </w:rPr>
        <w:t xml:space="preserve">One concern was regarding the signature and date of the participants. The signature was signed in blue ink but the date was in black ink, bringing up the possibility of the two items being signed on two different dates. </w:t>
      </w:r>
    </w:p>
    <w:p w:rsidR="005878BD" w:rsidRPr="00B1333F" w:rsidRDefault="00B1333F" w:rsidP="00B1333F">
      <w:pPr>
        <w:pStyle w:val="ListParagraph"/>
        <w:numPr>
          <w:ilvl w:val="1"/>
          <w:numId w:val="4"/>
        </w:numPr>
        <w:rPr>
          <w:szCs w:val="24"/>
        </w:rPr>
      </w:pPr>
      <w:r>
        <w:rPr>
          <w:rFonts w:ascii="Times New Roman" w:hAnsi="Times New Roman" w:cs="Times New Roman"/>
          <w:sz w:val="24"/>
          <w:szCs w:val="24"/>
        </w:rPr>
        <w:t>Corrective action for this concern is to have the participant sign and date on the same day.</w:t>
      </w:r>
    </w:p>
    <w:p w:rsidR="00B1333F" w:rsidRPr="00B1333F" w:rsidRDefault="00B1333F" w:rsidP="00B1333F">
      <w:pPr>
        <w:pStyle w:val="ListParagraph"/>
        <w:numPr>
          <w:ilvl w:val="0"/>
          <w:numId w:val="4"/>
        </w:numPr>
        <w:rPr>
          <w:szCs w:val="24"/>
        </w:rPr>
      </w:pPr>
      <w:r>
        <w:rPr>
          <w:rFonts w:ascii="Times New Roman" w:hAnsi="Times New Roman" w:cs="Times New Roman"/>
          <w:sz w:val="24"/>
          <w:szCs w:val="24"/>
        </w:rPr>
        <w:t>Supportive services cap of the QUEST grant was initially $200.00, the support services cap was later changed via policy to $1000.00. A qualification of support services is documentation that it is a secondary source.</w:t>
      </w:r>
    </w:p>
    <w:p w:rsidR="00B1333F" w:rsidRPr="00561150" w:rsidRDefault="00B1333F" w:rsidP="00B1333F">
      <w:pPr>
        <w:pStyle w:val="ListParagraph"/>
        <w:numPr>
          <w:ilvl w:val="1"/>
          <w:numId w:val="4"/>
        </w:numPr>
        <w:rPr>
          <w:szCs w:val="24"/>
        </w:rPr>
      </w:pPr>
      <w:r>
        <w:rPr>
          <w:rFonts w:ascii="Times New Roman" w:hAnsi="Times New Roman" w:cs="Times New Roman"/>
          <w:sz w:val="24"/>
          <w:szCs w:val="24"/>
        </w:rPr>
        <w:t>The documentation noting that the support services were a secondary source were not in the files.</w:t>
      </w:r>
    </w:p>
    <w:p w:rsidR="00561150" w:rsidRPr="00561150" w:rsidRDefault="00561150" w:rsidP="00561150">
      <w:pPr>
        <w:pStyle w:val="ListParagraph"/>
        <w:numPr>
          <w:ilvl w:val="0"/>
          <w:numId w:val="4"/>
        </w:numPr>
        <w:rPr>
          <w:szCs w:val="24"/>
        </w:rPr>
      </w:pPr>
      <w:r>
        <w:rPr>
          <w:rFonts w:ascii="Times New Roman" w:hAnsi="Times New Roman" w:cs="Times New Roman"/>
          <w:sz w:val="24"/>
          <w:szCs w:val="24"/>
        </w:rPr>
        <w:t>There was a concern regarding nepotism for a QUEST participant.</w:t>
      </w:r>
    </w:p>
    <w:p w:rsidR="00561150" w:rsidRPr="006F5B2C" w:rsidRDefault="00561150" w:rsidP="00561150">
      <w:pPr>
        <w:pStyle w:val="ListParagraph"/>
        <w:numPr>
          <w:ilvl w:val="1"/>
          <w:numId w:val="4"/>
        </w:numPr>
        <w:rPr>
          <w:szCs w:val="24"/>
        </w:rPr>
      </w:pPr>
      <w:r>
        <w:rPr>
          <w:rFonts w:ascii="Times New Roman" w:hAnsi="Times New Roman" w:cs="Times New Roman"/>
          <w:sz w:val="24"/>
          <w:szCs w:val="24"/>
        </w:rPr>
        <w:t xml:space="preserve">It was found that through marriage the participant and the Executive Director of the organization were cousins. Further research revealed that the participant was the founder of the </w:t>
      </w:r>
      <w:r w:rsidR="006F5B2C">
        <w:rPr>
          <w:rFonts w:ascii="Times New Roman" w:hAnsi="Times New Roman" w:cs="Times New Roman"/>
          <w:sz w:val="24"/>
          <w:szCs w:val="24"/>
        </w:rPr>
        <w:t>organization. This concern will be closed as the Service Provider moved the participant to another organization.</w:t>
      </w:r>
    </w:p>
    <w:p w:rsidR="006F5B2C" w:rsidRPr="006F5B2C" w:rsidRDefault="006F5B2C" w:rsidP="006F5B2C">
      <w:pPr>
        <w:pStyle w:val="ListParagraph"/>
        <w:numPr>
          <w:ilvl w:val="0"/>
          <w:numId w:val="4"/>
        </w:numPr>
        <w:rPr>
          <w:szCs w:val="24"/>
        </w:rPr>
      </w:pPr>
      <w:r>
        <w:rPr>
          <w:rFonts w:ascii="Times New Roman" w:hAnsi="Times New Roman" w:cs="Times New Roman"/>
          <w:sz w:val="24"/>
          <w:szCs w:val="24"/>
        </w:rPr>
        <w:lastRenderedPageBreak/>
        <w:t>Another concern was regarding the Individual Employment Plans (IEP) in the files, as they were written specifically for the internship hat they were placed in.</w:t>
      </w:r>
    </w:p>
    <w:p w:rsidR="00A63D88" w:rsidRPr="00A63D88" w:rsidRDefault="006F5B2C" w:rsidP="006F5B2C">
      <w:pPr>
        <w:pStyle w:val="ListParagraph"/>
        <w:numPr>
          <w:ilvl w:val="1"/>
          <w:numId w:val="4"/>
        </w:numPr>
        <w:rPr>
          <w:szCs w:val="24"/>
        </w:rPr>
      </w:pPr>
      <w:r>
        <w:rPr>
          <w:rFonts w:ascii="Times New Roman" w:hAnsi="Times New Roman" w:cs="Times New Roman"/>
          <w:sz w:val="24"/>
          <w:szCs w:val="24"/>
        </w:rPr>
        <w:t>For example if the internship was for Certified Nursing Assistant (CNA), the IEP indicated the participant doesn’t have CNA experience. Indicating that the case workers were just filling in the open position rather than the participants choosing what they were interested in.</w:t>
      </w:r>
      <w:r w:rsidR="00567E5D">
        <w:rPr>
          <w:rFonts w:ascii="Times New Roman" w:hAnsi="Times New Roman" w:cs="Times New Roman"/>
          <w:sz w:val="24"/>
          <w:szCs w:val="24"/>
        </w:rPr>
        <w:t xml:space="preserve"> </w:t>
      </w:r>
    </w:p>
    <w:p w:rsidR="006F5B2C" w:rsidRPr="00E95E95" w:rsidRDefault="00567E5D" w:rsidP="006F5B2C">
      <w:pPr>
        <w:pStyle w:val="ListParagraph"/>
        <w:numPr>
          <w:ilvl w:val="1"/>
          <w:numId w:val="4"/>
        </w:numPr>
        <w:rPr>
          <w:szCs w:val="24"/>
        </w:rPr>
      </w:pPr>
      <w:r>
        <w:rPr>
          <w:rFonts w:ascii="Times New Roman" w:hAnsi="Times New Roman" w:cs="Times New Roman"/>
          <w:sz w:val="24"/>
          <w:szCs w:val="24"/>
        </w:rPr>
        <w:t>During an interview with a participant</w:t>
      </w:r>
      <w:r w:rsidR="009D5D04">
        <w:rPr>
          <w:rFonts w:ascii="Times New Roman" w:hAnsi="Times New Roman" w:cs="Times New Roman"/>
          <w:sz w:val="24"/>
          <w:szCs w:val="24"/>
        </w:rPr>
        <w:t xml:space="preserve"> they ment</w:t>
      </w:r>
      <w:r w:rsidR="00A63D88">
        <w:rPr>
          <w:rFonts w:ascii="Times New Roman" w:hAnsi="Times New Roman" w:cs="Times New Roman"/>
          <w:sz w:val="24"/>
          <w:szCs w:val="24"/>
        </w:rPr>
        <w:t>ioned they were given a choice between multiple internships that were currently available, not giving participants the opportunity to choose what they are interested in but what is available.</w:t>
      </w:r>
    </w:p>
    <w:p w:rsidR="00E95E95" w:rsidRDefault="00E95E95" w:rsidP="00E95E95">
      <w:pPr>
        <w:ind w:left="1080"/>
        <w:rPr>
          <w:rFonts w:eastAsiaTheme="minorHAnsi"/>
          <w:snapToGrid/>
          <w:szCs w:val="24"/>
        </w:rPr>
      </w:pPr>
      <w:r>
        <w:rPr>
          <w:rFonts w:eastAsiaTheme="minorHAnsi"/>
          <w:snapToGrid/>
          <w:szCs w:val="24"/>
        </w:rPr>
        <w:t>Harrison noted that the QUEST grant will be expiring in September 2025. The funding is expected to be fully spent down. DLIR indicated that the other counties are not expected to spend down all of their QUEST funds so Oahu has agreed to take on an additional $200,000.</w:t>
      </w:r>
    </w:p>
    <w:p w:rsidR="00E95E95" w:rsidRPr="00E95E95" w:rsidRDefault="00E95E95" w:rsidP="00E95E95">
      <w:pPr>
        <w:ind w:left="1080"/>
        <w:rPr>
          <w:rFonts w:eastAsiaTheme="minorHAnsi"/>
          <w:snapToGrid/>
          <w:szCs w:val="24"/>
        </w:rPr>
      </w:pPr>
    </w:p>
    <w:p w:rsidR="005878BD" w:rsidRDefault="005878BD" w:rsidP="00F66C1C">
      <w:pPr>
        <w:widowControl/>
        <w:numPr>
          <w:ilvl w:val="0"/>
          <w:numId w:val="1"/>
        </w:numPr>
        <w:spacing w:after="160"/>
        <w:contextualSpacing/>
        <w:rPr>
          <w:rFonts w:eastAsiaTheme="minorHAnsi"/>
          <w:b/>
          <w:snapToGrid/>
          <w:szCs w:val="24"/>
        </w:rPr>
      </w:pPr>
      <w:r>
        <w:rPr>
          <w:rFonts w:eastAsiaTheme="minorHAnsi"/>
          <w:b/>
          <w:snapToGrid/>
          <w:szCs w:val="24"/>
        </w:rPr>
        <w:t>Program Year 24 Quarter 2 Data</w:t>
      </w:r>
    </w:p>
    <w:p w:rsidR="005878BD" w:rsidRDefault="00E95E95" w:rsidP="005878BD">
      <w:pPr>
        <w:widowControl/>
        <w:spacing w:after="160"/>
        <w:ind w:left="1080"/>
        <w:contextualSpacing/>
        <w:rPr>
          <w:rFonts w:eastAsiaTheme="minorHAnsi"/>
          <w:snapToGrid/>
          <w:szCs w:val="24"/>
        </w:rPr>
      </w:pPr>
      <w:r>
        <w:rPr>
          <w:rFonts w:eastAsiaTheme="minorHAnsi"/>
          <w:snapToGrid/>
          <w:szCs w:val="24"/>
        </w:rPr>
        <w:t>Daven Kawamura, Workforce Innovation and Opportunity Act Specialist for the OWDB, presented the PY24 Quarter 2 data. The presentation can be found at the following link:</w:t>
      </w:r>
    </w:p>
    <w:p w:rsidR="00E95E95" w:rsidRDefault="000C5992" w:rsidP="005878BD">
      <w:pPr>
        <w:widowControl/>
        <w:spacing w:after="160"/>
        <w:ind w:left="1080"/>
        <w:contextualSpacing/>
        <w:rPr>
          <w:rFonts w:eastAsiaTheme="minorHAnsi"/>
          <w:snapToGrid/>
          <w:szCs w:val="24"/>
        </w:rPr>
      </w:pPr>
      <w:hyperlink r:id="rId11" w:history="1">
        <w:r w:rsidR="00E95E95" w:rsidRPr="00597163">
          <w:rPr>
            <w:rStyle w:val="Hyperlink"/>
            <w:rFonts w:eastAsiaTheme="minorHAnsi"/>
            <w:snapToGrid/>
            <w:szCs w:val="24"/>
          </w:rPr>
          <w:t>https://oahuwdb.com/wp-content/uploads/2025/02/2.11.25-Performance-Measures-and-Accountability-Meeting.pdf</w:t>
        </w:r>
      </w:hyperlink>
    </w:p>
    <w:p w:rsidR="00E95E95" w:rsidRDefault="00E95E95" w:rsidP="005878BD">
      <w:pPr>
        <w:widowControl/>
        <w:spacing w:after="160"/>
        <w:ind w:left="1080"/>
        <w:contextualSpacing/>
        <w:rPr>
          <w:rFonts w:eastAsiaTheme="minorHAnsi"/>
          <w:snapToGrid/>
          <w:szCs w:val="24"/>
        </w:rPr>
      </w:pPr>
    </w:p>
    <w:p w:rsidR="00E95E95" w:rsidRDefault="001659B2" w:rsidP="001659B2">
      <w:pPr>
        <w:widowControl/>
        <w:ind w:left="1080"/>
        <w:rPr>
          <w:rFonts w:eastAsiaTheme="minorHAnsi"/>
          <w:snapToGrid/>
          <w:szCs w:val="24"/>
        </w:rPr>
      </w:pPr>
      <w:r>
        <w:rPr>
          <w:rFonts w:eastAsiaTheme="minorHAnsi"/>
          <w:snapToGrid/>
          <w:szCs w:val="24"/>
        </w:rPr>
        <w:t>Suzie Schulberg, President and Chief Executive Officer of Arcadia Family of Companies, inquired if the current numbers from Quarter two are “acceptable” by the boards standards.</w:t>
      </w:r>
    </w:p>
    <w:p w:rsidR="001659B2" w:rsidRDefault="001659B2" w:rsidP="001659B2">
      <w:pPr>
        <w:pStyle w:val="ListParagraph"/>
        <w:numPr>
          <w:ilvl w:val="0"/>
          <w:numId w:val="5"/>
        </w:numPr>
        <w:rPr>
          <w:rFonts w:ascii="Times New Roman" w:hAnsi="Times New Roman" w:cs="Times New Roman"/>
          <w:sz w:val="24"/>
          <w:szCs w:val="24"/>
        </w:rPr>
      </w:pPr>
      <w:r w:rsidRPr="001659B2">
        <w:rPr>
          <w:rFonts w:ascii="Times New Roman" w:hAnsi="Times New Roman" w:cs="Times New Roman"/>
          <w:sz w:val="24"/>
          <w:szCs w:val="24"/>
        </w:rPr>
        <w:t xml:space="preserve">Harrison </w:t>
      </w:r>
      <w:r>
        <w:rPr>
          <w:rFonts w:ascii="Times New Roman" w:hAnsi="Times New Roman" w:cs="Times New Roman"/>
          <w:sz w:val="24"/>
          <w:szCs w:val="24"/>
        </w:rPr>
        <w:t>Kuranishi let Suzie and the committee know that for the participant counts they are far above counts of previous years.</w:t>
      </w:r>
    </w:p>
    <w:p w:rsidR="001659B2" w:rsidRDefault="001659B2" w:rsidP="001659B2">
      <w:pPr>
        <w:pStyle w:val="ListParagraph"/>
        <w:numPr>
          <w:ilvl w:val="1"/>
          <w:numId w:val="5"/>
        </w:numPr>
        <w:rPr>
          <w:rFonts w:ascii="Times New Roman" w:hAnsi="Times New Roman" w:cs="Times New Roman"/>
          <w:sz w:val="24"/>
          <w:szCs w:val="24"/>
        </w:rPr>
      </w:pPr>
      <w:r>
        <w:rPr>
          <w:rFonts w:ascii="Times New Roman" w:hAnsi="Times New Roman" w:cs="Times New Roman"/>
          <w:sz w:val="24"/>
          <w:szCs w:val="24"/>
        </w:rPr>
        <w:t>The adult participant count is currently on target to exceed the goal of 275.</w:t>
      </w:r>
      <w:r w:rsidR="00E56FF2">
        <w:rPr>
          <w:rFonts w:ascii="Times New Roman" w:hAnsi="Times New Roman" w:cs="Times New Roman"/>
          <w:sz w:val="24"/>
          <w:szCs w:val="24"/>
        </w:rPr>
        <w:t xml:space="preserve"> Being the first time in multiple years that the goal of new participants will be reached.</w:t>
      </w:r>
    </w:p>
    <w:p w:rsidR="00E56FF2" w:rsidRDefault="00E56FF2" w:rsidP="001659B2">
      <w:pPr>
        <w:pStyle w:val="ListParagraph"/>
        <w:numPr>
          <w:ilvl w:val="1"/>
          <w:numId w:val="5"/>
        </w:numPr>
        <w:rPr>
          <w:rFonts w:ascii="Times New Roman" w:hAnsi="Times New Roman" w:cs="Times New Roman"/>
          <w:sz w:val="24"/>
          <w:szCs w:val="24"/>
        </w:rPr>
      </w:pPr>
      <w:r>
        <w:rPr>
          <w:rFonts w:ascii="Times New Roman" w:hAnsi="Times New Roman" w:cs="Times New Roman"/>
          <w:sz w:val="24"/>
          <w:szCs w:val="24"/>
        </w:rPr>
        <w:t xml:space="preserve">For Dislocated Worker, although far from the goal, having 24 new participants in the first two quarters is a large improvement over </w:t>
      </w:r>
      <w:r w:rsidR="001B6D75">
        <w:rPr>
          <w:rFonts w:ascii="Times New Roman" w:hAnsi="Times New Roman" w:cs="Times New Roman"/>
          <w:sz w:val="24"/>
          <w:szCs w:val="24"/>
        </w:rPr>
        <w:t xml:space="preserve">two </w:t>
      </w:r>
      <w:r>
        <w:rPr>
          <w:rFonts w:ascii="Times New Roman" w:hAnsi="Times New Roman" w:cs="Times New Roman"/>
          <w:sz w:val="24"/>
          <w:szCs w:val="24"/>
        </w:rPr>
        <w:t>year</w:t>
      </w:r>
      <w:r w:rsidR="001B6D75">
        <w:rPr>
          <w:rFonts w:ascii="Times New Roman" w:hAnsi="Times New Roman" w:cs="Times New Roman"/>
          <w:sz w:val="24"/>
          <w:szCs w:val="24"/>
        </w:rPr>
        <w:t>s ago</w:t>
      </w:r>
      <w:r>
        <w:rPr>
          <w:rFonts w:ascii="Times New Roman" w:hAnsi="Times New Roman" w:cs="Times New Roman"/>
          <w:sz w:val="24"/>
          <w:szCs w:val="24"/>
        </w:rPr>
        <w:t xml:space="preserve"> where there were 12 new participants over the entire year.</w:t>
      </w:r>
      <w:r w:rsidR="001B6D75">
        <w:rPr>
          <w:rFonts w:ascii="Times New Roman" w:hAnsi="Times New Roman" w:cs="Times New Roman"/>
          <w:sz w:val="24"/>
          <w:szCs w:val="24"/>
        </w:rPr>
        <w:t xml:space="preserve"> Last year having 51 participants, OWDB is hoping to reach the goal.</w:t>
      </w:r>
    </w:p>
    <w:p w:rsidR="001B6D75" w:rsidRDefault="001B6D75" w:rsidP="001659B2">
      <w:pPr>
        <w:pStyle w:val="ListParagraph"/>
        <w:numPr>
          <w:ilvl w:val="1"/>
          <w:numId w:val="5"/>
        </w:numPr>
        <w:rPr>
          <w:rFonts w:ascii="Times New Roman" w:hAnsi="Times New Roman" w:cs="Times New Roman"/>
          <w:sz w:val="24"/>
          <w:szCs w:val="24"/>
        </w:rPr>
      </w:pPr>
      <w:r>
        <w:rPr>
          <w:rFonts w:ascii="Times New Roman" w:hAnsi="Times New Roman" w:cs="Times New Roman"/>
          <w:sz w:val="24"/>
          <w:szCs w:val="24"/>
        </w:rPr>
        <w:t>Youth has 67 current new participants for the first and second quarter, last year ending with 50. Youth numbers are hopefully going to go up as multiple pathways are being created/talked about, one being a Commercial Driver’s License pathway.</w:t>
      </w:r>
    </w:p>
    <w:p w:rsidR="001B6D75" w:rsidRDefault="001B6D75" w:rsidP="001B6D75">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Harrison Kuranishi wen</w:t>
      </w:r>
      <w:r w:rsidR="00A63D88">
        <w:rPr>
          <w:rFonts w:ascii="Times New Roman" w:hAnsi="Times New Roman" w:cs="Times New Roman"/>
          <w:sz w:val="24"/>
          <w:szCs w:val="24"/>
        </w:rPr>
        <w:t>t over the performance measures and explaine</w:t>
      </w:r>
      <w:r w:rsidR="006470B0">
        <w:rPr>
          <w:rFonts w:ascii="Times New Roman" w:hAnsi="Times New Roman" w:cs="Times New Roman"/>
          <w:sz w:val="24"/>
          <w:szCs w:val="24"/>
        </w:rPr>
        <w:t>d the possible reasoning for the measures that are far below goal.</w:t>
      </w:r>
    </w:p>
    <w:p w:rsidR="001B6D75" w:rsidRDefault="001B6D75" w:rsidP="001B6D75">
      <w:pPr>
        <w:pStyle w:val="ListParagraph"/>
        <w:numPr>
          <w:ilvl w:val="1"/>
          <w:numId w:val="5"/>
        </w:numPr>
        <w:rPr>
          <w:rFonts w:ascii="Times New Roman" w:hAnsi="Times New Roman" w:cs="Times New Roman"/>
          <w:sz w:val="24"/>
          <w:szCs w:val="24"/>
        </w:rPr>
      </w:pPr>
      <w:r>
        <w:rPr>
          <w:rFonts w:ascii="Times New Roman" w:hAnsi="Times New Roman" w:cs="Times New Roman"/>
          <w:sz w:val="24"/>
          <w:szCs w:val="24"/>
        </w:rPr>
        <w:t>For the measureable skill</w:t>
      </w:r>
      <w:r w:rsidR="00955C5C">
        <w:rPr>
          <w:rFonts w:ascii="Times New Roman" w:hAnsi="Times New Roman" w:cs="Times New Roman"/>
          <w:sz w:val="24"/>
          <w:szCs w:val="24"/>
        </w:rPr>
        <w:t>s gain (MSG) performance measure, OWDB staff went into the participant files on HireNet and found that the codes being used may be the main cause as to why the MSG’s are not being tracked.</w:t>
      </w:r>
    </w:p>
    <w:p w:rsidR="006470B0" w:rsidRDefault="006470B0" w:rsidP="006470B0">
      <w:pPr>
        <w:ind w:left="1080"/>
        <w:rPr>
          <w:szCs w:val="24"/>
        </w:rPr>
      </w:pPr>
      <w:r>
        <w:rPr>
          <w:rFonts w:eastAsiaTheme="minorHAnsi"/>
          <w:snapToGrid/>
          <w:szCs w:val="24"/>
        </w:rPr>
        <w:lastRenderedPageBreak/>
        <w:t xml:space="preserve">Christopher Lum Lee, </w:t>
      </w:r>
      <w:r>
        <w:rPr>
          <w:szCs w:val="24"/>
        </w:rPr>
        <w:t>Principal Guard and Chief Administrative Officer of Tri Sec Inc., wanted clarification on the credential attainment and MSG measures. He had asked the question at January Full Board meeting but elaborated further at this meeting.</w:t>
      </w:r>
    </w:p>
    <w:p w:rsidR="006470B0" w:rsidRDefault="006470B0" w:rsidP="006470B0">
      <w:pPr>
        <w:pStyle w:val="ListParagraph"/>
        <w:numPr>
          <w:ilvl w:val="0"/>
          <w:numId w:val="6"/>
        </w:numPr>
        <w:rPr>
          <w:rFonts w:ascii="Times New Roman" w:hAnsi="Times New Roman" w:cs="Times New Roman"/>
          <w:sz w:val="24"/>
          <w:szCs w:val="24"/>
        </w:rPr>
      </w:pPr>
      <w:r w:rsidRPr="006470B0">
        <w:rPr>
          <w:rFonts w:ascii="Times New Roman" w:hAnsi="Times New Roman" w:cs="Times New Roman"/>
          <w:sz w:val="24"/>
          <w:szCs w:val="24"/>
        </w:rPr>
        <w:t xml:space="preserve">Christopher </w:t>
      </w:r>
      <w:r>
        <w:rPr>
          <w:rFonts w:ascii="Times New Roman" w:hAnsi="Times New Roman" w:cs="Times New Roman"/>
          <w:sz w:val="24"/>
          <w:szCs w:val="24"/>
        </w:rPr>
        <w:t>wanted to clarify that MSG’s should be equal or higher than Credential attainment, as if a participant obtains a credential it is a MSG however a participant can record a MSG but not necessarily receive a credential.</w:t>
      </w:r>
    </w:p>
    <w:p w:rsidR="005878BD" w:rsidRDefault="006470B0" w:rsidP="004E2122">
      <w:pPr>
        <w:pStyle w:val="ListParagraph"/>
        <w:numPr>
          <w:ilvl w:val="1"/>
          <w:numId w:val="6"/>
        </w:numPr>
        <w:rPr>
          <w:rFonts w:ascii="Times New Roman" w:hAnsi="Times New Roman" w:cs="Times New Roman"/>
          <w:sz w:val="24"/>
          <w:szCs w:val="24"/>
        </w:rPr>
      </w:pPr>
      <w:r>
        <w:rPr>
          <w:rFonts w:ascii="Times New Roman" w:hAnsi="Times New Roman" w:cs="Times New Roman"/>
          <w:sz w:val="24"/>
          <w:szCs w:val="24"/>
        </w:rPr>
        <w:t xml:space="preserve">Harrison Kuranishi noted that MSG is a performance measure that can be tracked prior to program exit. MSG’s can include anything </w:t>
      </w:r>
      <w:r w:rsidR="004709E0">
        <w:rPr>
          <w:rFonts w:ascii="Times New Roman" w:hAnsi="Times New Roman" w:cs="Times New Roman"/>
          <w:sz w:val="24"/>
          <w:szCs w:val="24"/>
        </w:rPr>
        <w:t>that can be tested for progress, and noted that things such as a raise in wages could even be considered a MSG.</w:t>
      </w:r>
    </w:p>
    <w:p w:rsidR="00033B31" w:rsidRDefault="00ED24EB" w:rsidP="00ED24EB">
      <w:pPr>
        <w:ind w:left="1080"/>
        <w:rPr>
          <w:rFonts w:eastAsiaTheme="minorHAnsi"/>
          <w:snapToGrid/>
          <w:szCs w:val="24"/>
        </w:rPr>
      </w:pPr>
      <w:r>
        <w:rPr>
          <w:rFonts w:eastAsiaTheme="minorHAnsi"/>
          <w:snapToGrid/>
          <w:szCs w:val="24"/>
        </w:rPr>
        <w:t>Harrison also wanted to</w:t>
      </w:r>
      <w:r w:rsidR="00033B31">
        <w:rPr>
          <w:rFonts w:eastAsiaTheme="minorHAnsi"/>
          <w:snapToGrid/>
          <w:szCs w:val="24"/>
        </w:rPr>
        <w:t xml:space="preserve"> note that the performance data</w:t>
      </w:r>
      <w:r>
        <w:rPr>
          <w:rFonts w:eastAsiaTheme="minorHAnsi"/>
          <w:snapToGrid/>
          <w:szCs w:val="24"/>
        </w:rPr>
        <w:t xml:space="preserve"> </w:t>
      </w:r>
      <w:r w:rsidR="00033B31">
        <w:rPr>
          <w:rFonts w:eastAsiaTheme="minorHAnsi"/>
          <w:snapToGrid/>
          <w:szCs w:val="24"/>
        </w:rPr>
        <w:t>presented in the PowerPoint doesn’t represent the current participant counts shown. As most data is after-exit the performance data points are from participants that have already exited the programs.</w:t>
      </w:r>
    </w:p>
    <w:p w:rsidR="00ED24EB" w:rsidRPr="00ED24EB" w:rsidRDefault="00033B31" w:rsidP="00ED24EB">
      <w:pPr>
        <w:ind w:left="1080"/>
        <w:rPr>
          <w:rFonts w:eastAsiaTheme="minorHAnsi"/>
          <w:snapToGrid/>
          <w:szCs w:val="24"/>
        </w:rPr>
      </w:pPr>
      <w:r>
        <w:rPr>
          <w:rFonts w:eastAsiaTheme="minorHAnsi"/>
          <w:snapToGrid/>
          <w:szCs w:val="24"/>
        </w:rPr>
        <w:t xml:space="preserve"> </w:t>
      </w:r>
    </w:p>
    <w:p w:rsidR="00F66C1C" w:rsidRPr="00F66C1C" w:rsidRDefault="00F66C1C" w:rsidP="00F66C1C">
      <w:pPr>
        <w:widowControl/>
        <w:numPr>
          <w:ilvl w:val="0"/>
          <w:numId w:val="1"/>
        </w:numPr>
        <w:spacing w:after="160"/>
        <w:contextualSpacing/>
        <w:rPr>
          <w:rFonts w:eastAsiaTheme="minorHAnsi"/>
          <w:b/>
          <w:snapToGrid/>
          <w:szCs w:val="24"/>
        </w:rPr>
      </w:pPr>
      <w:r w:rsidRPr="00F66C1C">
        <w:rPr>
          <w:rFonts w:eastAsiaTheme="minorHAnsi"/>
          <w:b/>
          <w:snapToGrid/>
          <w:szCs w:val="24"/>
        </w:rPr>
        <w:t>Announcements and Public Testimony</w:t>
      </w:r>
    </w:p>
    <w:p w:rsidR="00F66C1C" w:rsidRPr="00F66C1C" w:rsidRDefault="00E41729" w:rsidP="00F66C1C">
      <w:pPr>
        <w:widowControl/>
        <w:spacing w:after="160"/>
        <w:ind w:left="1080"/>
        <w:contextualSpacing/>
        <w:rPr>
          <w:rFonts w:eastAsiaTheme="minorHAnsi"/>
          <w:snapToGrid/>
          <w:szCs w:val="24"/>
        </w:rPr>
      </w:pPr>
      <w:r>
        <w:rPr>
          <w:rFonts w:eastAsiaTheme="minorHAnsi"/>
          <w:snapToGrid/>
          <w:szCs w:val="24"/>
        </w:rPr>
        <w:t>There were no announcements or public testimony.</w:t>
      </w:r>
    </w:p>
    <w:p w:rsidR="00F66C1C" w:rsidRPr="00F66C1C" w:rsidRDefault="00F66C1C" w:rsidP="00F66C1C">
      <w:pPr>
        <w:widowControl/>
        <w:spacing w:after="160" w:line="256" w:lineRule="auto"/>
        <w:ind w:left="720"/>
        <w:contextualSpacing/>
        <w:rPr>
          <w:rFonts w:eastAsiaTheme="minorHAnsi"/>
          <w:snapToGrid/>
          <w:szCs w:val="24"/>
        </w:rPr>
      </w:pPr>
    </w:p>
    <w:p w:rsidR="00F66C1C" w:rsidRPr="00F66C1C" w:rsidRDefault="00F66C1C" w:rsidP="00F66C1C">
      <w:pPr>
        <w:widowControl/>
        <w:numPr>
          <w:ilvl w:val="0"/>
          <w:numId w:val="1"/>
        </w:numPr>
        <w:spacing w:after="160"/>
        <w:contextualSpacing/>
        <w:rPr>
          <w:rFonts w:eastAsiaTheme="minorHAnsi"/>
          <w:b/>
          <w:snapToGrid/>
          <w:szCs w:val="24"/>
        </w:rPr>
      </w:pPr>
      <w:r w:rsidRPr="00F66C1C">
        <w:rPr>
          <w:rFonts w:eastAsiaTheme="minorHAnsi"/>
          <w:b/>
          <w:snapToGrid/>
          <w:szCs w:val="24"/>
        </w:rPr>
        <w:t>Schedule Next Meeting</w:t>
      </w:r>
    </w:p>
    <w:p w:rsidR="00F66C1C" w:rsidRPr="00F66C1C" w:rsidRDefault="005878BD" w:rsidP="00F66C1C">
      <w:pPr>
        <w:widowControl/>
        <w:spacing w:after="160"/>
        <w:ind w:left="1080"/>
        <w:contextualSpacing/>
        <w:rPr>
          <w:rFonts w:eastAsiaTheme="minorHAnsi"/>
          <w:snapToGrid/>
          <w:szCs w:val="24"/>
        </w:rPr>
      </w:pPr>
      <w:r>
        <w:rPr>
          <w:rFonts w:eastAsiaTheme="minorHAnsi"/>
          <w:snapToGrid/>
          <w:szCs w:val="24"/>
        </w:rPr>
        <w:t>The next Performance Measures and Accountability committee meeting is tentatively scheduled for May 13, 2025 from 1:00 pm to 2:00 pm.</w:t>
      </w:r>
    </w:p>
    <w:p w:rsidR="00F66C1C" w:rsidRPr="00F66C1C" w:rsidRDefault="00F66C1C" w:rsidP="00F66C1C">
      <w:pPr>
        <w:widowControl/>
        <w:spacing w:after="160"/>
        <w:ind w:left="1080"/>
        <w:contextualSpacing/>
        <w:rPr>
          <w:rFonts w:eastAsiaTheme="minorHAnsi"/>
          <w:snapToGrid/>
          <w:szCs w:val="24"/>
        </w:rPr>
      </w:pPr>
    </w:p>
    <w:p w:rsidR="00F66C1C" w:rsidRPr="00F66C1C" w:rsidRDefault="00F66C1C" w:rsidP="00F66C1C">
      <w:pPr>
        <w:widowControl/>
        <w:numPr>
          <w:ilvl w:val="0"/>
          <w:numId w:val="1"/>
        </w:numPr>
        <w:spacing w:after="160"/>
        <w:contextualSpacing/>
        <w:rPr>
          <w:rFonts w:eastAsiaTheme="minorHAnsi"/>
          <w:b/>
          <w:snapToGrid/>
          <w:szCs w:val="24"/>
        </w:rPr>
      </w:pPr>
      <w:r w:rsidRPr="00F66C1C">
        <w:rPr>
          <w:rFonts w:eastAsiaTheme="minorHAnsi"/>
          <w:b/>
          <w:snapToGrid/>
          <w:szCs w:val="24"/>
        </w:rPr>
        <w:t>Adjournment</w:t>
      </w:r>
    </w:p>
    <w:p w:rsidR="00F66C1C" w:rsidRPr="00F66C1C" w:rsidRDefault="00F66C1C" w:rsidP="00F66C1C">
      <w:pPr>
        <w:widowControl/>
        <w:spacing w:after="160"/>
        <w:ind w:left="1080"/>
        <w:contextualSpacing/>
        <w:rPr>
          <w:rFonts w:eastAsiaTheme="minorHAnsi"/>
          <w:snapToGrid/>
          <w:szCs w:val="24"/>
        </w:rPr>
      </w:pPr>
      <w:r w:rsidRPr="00F66C1C">
        <w:rPr>
          <w:rFonts w:eastAsiaTheme="minorHAnsi"/>
          <w:snapToGrid/>
          <w:szCs w:val="24"/>
        </w:rPr>
        <w:t xml:space="preserve">Chair </w:t>
      </w:r>
      <w:r w:rsidR="005878BD">
        <w:rPr>
          <w:rFonts w:eastAsiaTheme="minorHAnsi"/>
          <w:snapToGrid/>
          <w:szCs w:val="24"/>
        </w:rPr>
        <w:t>Suzie Schulberg</w:t>
      </w:r>
      <w:r w:rsidRPr="00F66C1C">
        <w:rPr>
          <w:rFonts w:eastAsiaTheme="minorHAnsi"/>
          <w:snapToGrid/>
          <w:szCs w:val="24"/>
        </w:rPr>
        <w:t xml:space="preserve"> adjourned the meeting at </w:t>
      </w:r>
      <w:r w:rsidR="00E41729">
        <w:rPr>
          <w:rFonts w:eastAsiaTheme="minorHAnsi"/>
          <w:snapToGrid/>
          <w:szCs w:val="24"/>
        </w:rPr>
        <w:t xml:space="preserve">1:34 </w:t>
      </w:r>
      <w:r w:rsidRPr="00F66C1C">
        <w:rPr>
          <w:rFonts w:eastAsiaTheme="minorHAnsi"/>
          <w:snapToGrid/>
          <w:szCs w:val="24"/>
        </w:rPr>
        <w:t xml:space="preserve">pm. </w:t>
      </w:r>
    </w:p>
    <w:p w:rsidR="006921ED" w:rsidRDefault="006921ED" w:rsidP="006921ED">
      <w:pPr>
        <w:pStyle w:val="ListParagraph"/>
        <w:spacing w:line="240" w:lineRule="auto"/>
        <w:ind w:left="1080"/>
        <w:rPr>
          <w:sz w:val="24"/>
          <w:szCs w:val="24"/>
        </w:rPr>
      </w:pPr>
    </w:p>
    <w:p w:rsidR="006921ED" w:rsidRPr="008F5855" w:rsidRDefault="006921ED" w:rsidP="006921ED">
      <w:pPr>
        <w:jc w:val="center"/>
      </w:pPr>
    </w:p>
    <w:p w:rsidR="008F6390" w:rsidRPr="008F5855" w:rsidRDefault="008F6390" w:rsidP="009548CA">
      <w:pPr>
        <w:jc w:val="center"/>
      </w:pPr>
    </w:p>
    <w:sectPr w:rsidR="008F6390" w:rsidRPr="008F5855" w:rsidSect="006921ED">
      <w:headerReference w:type="even" r:id="rId12"/>
      <w:headerReference w:type="default" r:id="rId13"/>
      <w:footerReference w:type="even" r:id="rId14"/>
      <w:footerReference w:type="default" r:id="rId15"/>
      <w:headerReference w:type="first" r:id="rId16"/>
      <w:footerReference w:type="first" r:id="rId17"/>
      <w:pgSz w:w="12240" w:h="15840"/>
      <w:pgMar w:top="720" w:right="1440" w:bottom="72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C5992" w:rsidRDefault="000C5992" w:rsidP="00F66C1C">
      <w:r>
        <w:separator/>
      </w:r>
    </w:p>
  </w:endnote>
  <w:endnote w:type="continuationSeparator" w:id="0">
    <w:p w:rsidR="000C5992" w:rsidRDefault="000C5992" w:rsidP="00F66C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Zurich Ex BT">
    <w:altName w:val="Arial"/>
    <w:panose1 w:val="00000000000000000000"/>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Univers">
    <w:altName w:val="Arial"/>
    <w:charset w:val="EE"/>
    <w:family w:val="swiss"/>
    <w:pitch w:val="variable"/>
    <w:sig w:usb0="00000005" w:usb1="00000000" w:usb2="00000000" w:usb3="00000000" w:csb0="00000002"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6C1C" w:rsidRDefault="00F66C1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6C1C" w:rsidRDefault="00F66C1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6C1C" w:rsidRDefault="00F66C1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C5992" w:rsidRDefault="000C5992" w:rsidP="00F66C1C">
      <w:r>
        <w:separator/>
      </w:r>
    </w:p>
  </w:footnote>
  <w:footnote w:type="continuationSeparator" w:id="0">
    <w:p w:rsidR="000C5992" w:rsidRDefault="000C5992" w:rsidP="00F66C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6C1C" w:rsidRDefault="00F66C1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41760886"/>
      <w:docPartObj>
        <w:docPartGallery w:val="Watermarks"/>
        <w:docPartUnique/>
      </w:docPartObj>
    </w:sdtPr>
    <w:sdtEndPr/>
    <w:sdtContent>
      <w:p w:rsidR="00F66C1C" w:rsidRDefault="000C5992">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6C1C" w:rsidRDefault="00F66C1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0236F4"/>
    <w:multiLevelType w:val="hybridMultilevel"/>
    <w:tmpl w:val="BF8AB2C2"/>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15:restartNumberingAfterBreak="0">
    <w:nsid w:val="19626F23"/>
    <w:multiLevelType w:val="hybridMultilevel"/>
    <w:tmpl w:val="E2C67352"/>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2F8247C2"/>
    <w:multiLevelType w:val="hybridMultilevel"/>
    <w:tmpl w:val="E60296CE"/>
    <w:lvl w:ilvl="0" w:tplc="13D8C16C">
      <w:start w:val="1"/>
      <w:numFmt w:val="upp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39C45E58"/>
    <w:multiLevelType w:val="hybridMultilevel"/>
    <w:tmpl w:val="40126BB0"/>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50E81ADE"/>
    <w:multiLevelType w:val="hybridMultilevel"/>
    <w:tmpl w:val="D3C81D3A"/>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0"/>
  </w:num>
  <w:num w:numId="4">
    <w:abstractNumId w:val="3"/>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6390"/>
    <w:rsid w:val="00033B31"/>
    <w:rsid w:val="000C5992"/>
    <w:rsid w:val="001614A5"/>
    <w:rsid w:val="001659B2"/>
    <w:rsid w:val="0016770B"/>
    <w:rsid w:val="001B6D75"/>
    <w:rsid w:val="00292099"/>
    <w:rsid w:val="002A18A4"/>
    <w:rsid w:val="003A6CE8"/>
    <w:rsid w:val="00465A44"/>
    <w:rsid w:val="004709E0"/>
    <w:rsid w:val="004A7B2A"/>
    <w:rsid w:val="004E2122"/>
    <w:rsid w:val="004E7DC0"/>
    <w:rsid w:val="00505EB2"/>
    <w:rsid w:val="00561150"/>
    <w:rsid w:val="00567E5D"/>
    <w:rsid w:val="00571486"/>
    <w:rsid w:val="005878BD"/>
    <w:rsid w:val="005C189C"/>
    <w:rsid w:val="00631086"/>
    <w:rsid w:val="00646397"/>
    <w:rsid w:val="006470B0"/>
    <w:rsid w:val="006921ED"/>
    <w:rsid w:val="006F5B2C"/>
    <w:rsid w:val="00742ED1"/>
    <w:rsid w:val="008F5855"/>
    <w:rsid w:val="008F6390"/>
    <w:rsid w:val="009105CF"/>
    <w:rsid w:val="009542D9"/>
    <w:rsid w:val="009548CA"/>
    <w:rsid w:val="00955C5C"/>
    <w:rsid w:val="009D5D04"/>
    <w:rsid w:val="00A63D88"/>
    <w:rsid w:val="00AC5CD5"/>
    <w:rsid w:val="00B1333F"/>
    <w:rsid w:val="00B25053"/>
    <w:rsid w:val="00B61180"/>
    <w:rsid w:val="00BB4194"/>
    <w:rsid w:val="00C3030F"/>
    <w:rsid w:val="00E41729"/>
    <w:rsid w:val="00E56FF2"/>
    <w:rsid w:val="00E95E95"/>
    <w:rsid w:val="00EC262A"/>
    <w:rsid w:val="00ED24EB"/>
    <w:rsid w:val="00F66C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2050"/>
    <o:shapelayout v:ext="edit">
      <o:idmap v:ext="edit" data="1"/>
    </o:shapelayout>
  </w:shapeDefaults>
  <w:decimalSymbol w:val="."/>
  <w:listSeparator w:val=","/>
  <w15:chartTrackingRefBased/>
  <w15:docId w15:val="{639253B7-155D-41B7-8118-533B642C74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5855"/>
    <w:pPr>
      <w:widowControl w:val="0"/>
      <w:spacing w:after="0" w:line="240" w:lineRule="auto"/>
    </w:pPr>
    <w:rPr>
      <w:rFonts w:ascii="Times New Roman" w:eastAsia="Times New Roman" w:hAnsi="Times New Roman" w:cs="Times New Roman"/>
      <w:snapToGrid w:val="0"/>
      <w:sz w:val="24"/>
      <w:szCs w:val="20"/>
    </w:rPr>
  </w:style>
  <w:style w:type="paragraph" w:styleId="Heading1">
    <w:name w:val="heading 1"/>
    <w:basedOn w:val="Normal"/>
    <w:next w:val="Normal"/>
    <w:link w:val="Heading1Char"/>
    <w:qFormat/>
    <w:rsid w:val="008F5855"/>
    <w:pPr>
      <w:keepNext/>
      <w:spacing w:line="287" w:lineRule="auto"/>
      <w:jc w:val="center"/>
      <w:outlineLvl w:val="0"/>
    </w:pPr>
    <w:rPr>
      <w:rFonts w:ascii="Zurich Ex BT" w:hAnsi="Zurich Ex BT"/>
      <w:b/>
      <w:smallCaps/>
      <w:spacing w:val="20"/>
      <w:w w:val="12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F5855"/>
    <w:rPr>
      <w:rFonts w:ascii="Zurich Ex BT" w:eastAsia="Times New Roman" w:hAnsi="Zurich Ex BT" w:cs="Times New Roman"/>
      <w:b/>
      <w:smallCaps/>
      <w:snapToGrid w:val="0"/>
      <w:spacing w:val="20"/>
      <w:w w:val="120"/>
      <w:sz w:val="28"/>
      <w:szCs w:val="20"/>
    </w:rPr>
  </w:style>
  <w:style w:type="paragraph" w:styleId="BalloonText">
    <w:name w:val="Balloon Text"/>
    <w:basedOn w:val="Normal"/>
    <w:link w:val="BalloonTextChar"/>
    <w:uiPriority w:val="99"/>
    <w:semiHidden/>
    <w:unhideWhenUsed/>
    <w:rsid w:val="0064639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46397"/>
    <w:rPr>
      <w:rFonts w:ascii="Segoe UI" w:eastAsia="Times New Roman" w:hAnsi="Segoe UI" w:cs="Segoe UI"/>
      <w:snapToGrid w:val="0"/>
      <w:sz w:val="18"/>
      <w:szCs w:val="18"/>
    </w:rPr>
  </w:style>
  <w:style w:type="character" w:styleId="Hyperlink">
    <w:name w:val="Hyperlink"/>
    <w:basedOn w:val="DefaultParagraphFont"/>
    <w:uiPriority w:val="99"/>
    <w:unhideWhenUsed/>
    <w:rsid w:val="006921ED"/>
    <w:rPr>
      <w:color w:val="0563C1" w:themeColor="hyperlink"/>
      <w:u w:val="single"/>
    </w:rPr>
  </w:style>
  <w:style w:type="paragraph" w:styleId="ListParagraph">
    <w:name w:val="List Paragraph"/>
    <w:basedOn w:val="Normal"/>
    <w:uiPriority w:val="34"/>
    <w:qFormat/>
    <w:rsid w:val="006921ED"/>
    <w:pPr>
      <w:widowControl/>
      <w:spacing w:after="160" w:line="256" w:lineRule="auto"/>
      <w:ind w:left="720"/>
      <w:contextualSpacing/>
    </w:pPr>
    <w:rPr>
      <w:rFonts w:asciiTheme="minorHAnsi" w:eastAsiaTheme="minorHAnsi" w:hAnsiTheme="minorHAnsi" w:cstheme="minorBidi"/>
      <w:snapToGrid/>
      <w:sz w:val="22"/>
      <w:szCs w:val="22"/>
    </w:rPr>
  </w:style>
  <w:style w:type="paragraph" w:styleId="Header">
    <w:name w:val="header"/>
    <w:basedOn w:val="Normal"/>
    <w:link w:val="HeaderChar"/>
    <w:uiPriority w:val="99"/>
    <w:unhideWhenUsed/>
    <w:rsid w:val="00F66C1C"/>
    <w:pPr>
      <w:tabs>
        <w:tab w:val="center" w:pos="4680"/>
        <w:tab w:val="right" w:pos="9360"/>
      </w:tabs>
    </w:pPr>
  </w:style>
  <w:style w:type="character" w:customStyle="1" w:styleId="HeaderChar">
    <w:name w:val="Header Char"/>
    <w:basedOn w:val="DefaultParagraphFont"/>
    <w:link w:val="Header"/>
    <w:uiPriority w:val="99"/>
    <w:rsid w:val="00F66C1C"/>
    <w:rPr>
      <w:rFonts w:ascii="Times New Roman" w:eastAsia="Times New Roman" w:hAnsi="Times New Roman" w:cs="Times New Roman"/>
      <w:snapToGrid w:val="0"/>
      <w:sz w:val="24"/>
      <w:szCs w:val="20"/>
    </w:rPr>
  </w:style>
  <w:style w:type="paragraph" w:styleId="Footer">
    <w:name w:val="footer"/>
    <w:basedOn w:val="Normal"/>
    <w:link w:val="FooterChar"/>
    <w:uiPriority w:val="99"/>
    <w:unhideWhenUsed/>
    <w:rsid w:val="00F66C1C"/>
    <w:pPr>
      <w:tabs>
        <w:tab w:val="center" w:pos="4680"/>
        <w:tab w:val="right" w:pos="9360"/>
      </w:tabs>
    </w:pPr>
  </w:style>
  <w:style w:type="character" w:customStyle="1" w:styleId="FooterChar">
    <w:name w:val="Footer Char"/>
    <w:basedOn w:val="DefaultParagraphFont"/>
    <w:link w:val="Footer"/>
    <w:uiPriority w:val="99"/>
    <w:rsid w:val="00F66C1C"/>
    <w:rPr>
      <w:rFonts w:ascii="Times New Roman" w:eastAsia="Times New Roman" w:hAnsi="Times New Roman" w:cs="Times New Roman"/>
      <w:snapToGrid w:val="0"/>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368869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oahuwdb.com/wp-content/uploads/2025/02/2.11.25-Performance-Measures-and-Accountability-Meeting.pdf"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OahuWDB@honolulu.gov"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https://cdn.inspireuplift.com/uploads/images/seller_products/1691859008_SealofHonoluluHawaiivectorfile.jpg"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B70957-7C00-4728-9B93-7BECB97495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543</TotalTime>
  <Pages>4</Pages>
  <Words>1305</Words>
  <Characters>7443</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City and County of Honolulu</Company>
  <LinksUpToDate>false</LinksUpToDate>
  <CharactersWithSpaces>8731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Kawamura, Daven</dc:creator>
  <cp:keywords/>
  <dc:description/>
  <cp:lastModifiedBy>Kawamura, Daven</cp:lastModifiedBy>
  <cp:revision>9</cp:revision>
  <cp:lastPrinted>2024-07-03T01:11:00Z</cp:lastPrinted>
  <dcterms:created xsi:type="dcterms:W3CDTF">2025-02-11T22:48:00Z</dcterms:created>
  <dcterms:modified xsi:type="dcterms:W3CDTF">2025-02-28T17:49:00Z</dcterms:modified>
</cp:coreProperties>
</file>