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855" w:rsidRPr="00AB63F2" w:rsidRDefault="008F5855" w:rsidP="008F5855">
      <w:pPr>
        <w:pStyle w:val="Heading1"/>
        <w:rPr>
          <w:rFonts w:ascii="Arial" w:hAnsi="Arial" w:cs="Arial"/>
          <w:w w:val="75"/>
          <w:sz w:val="18"/>
          <w:szCs w:val="18"/>
        </w:rPr>
      </w:pPr>
      <w:r w:rsidRPr="00AB63F2">
        <w:rPr>
          <w:rFonts w:ascii="Arial" w:hAnsi="Arial" w:cs="Arial"/>
          <w:w w:val="75"/>
          <w:sz w:val="18"/>
          <w:szCs w:val="18"/>
        </w:rPr>
        <w:t>OAHU WORKFORCE DEVELOPMENT BOARD</w:t>
      </w:r>
    </w:p>
    <w:p w:rsidR="008F5855" w:rsidRPr="00AB63F2" w:rsidRDefault="008F5855" w:rsidP="008F5855">
      <w:pPr>
        <w:pStyle w:val="Heading1"/>
        <w:rPr>
          <w:rFonts w:ascii="Arial" w:hAnsi="Arial" w:cs="Arial"/>
          <w:sz w:val="24"/>
        </w:rPr>
      </w:pPr>
      <w:r w:rsidRPr="00AB63F2">
        <w:rPr>
          <w:rFonts w:ascii="Arial" w:hAnsi="Arial" w:cs="Arial"/>
          <w:sz w:val="24"/>
        </w:rPr>
        <w:t xml:space="preserve">CITY AND </w:t>
      </w:r>
      <w:smartTag w:uri="urn:schemas-microsoft-com:office:smarttags" w:element="place">
        <w:smartTag w:uri="urn:schemas-microsoft-com:office:smarttags" w:element="PlaceType">
          <w:r w:rsidRPr="00AB63F2">
            <w:rPr>
              <w:rFonts w:ascii="Arial" w:hAnsi="Arial" w:cs="Arial"/>
              <w:sz w:val="24"/>
            </w:rPr>
            <w:t>COUNTY</w:t>
          </w:r>
        </w:smartTag>
        <w:r w:rsidRPr="00AB63F2">
          <w:rPr>
            <w:rFonts w:ascii="Arial" w:hAnsi="Arial" w:cs="Arial"/>
            <w:sz w:val="24"/>
          </w:rPr>
          <w:t xml:space="preserve"> OF </w:t>
        </w:r>
        <w:smartTag w:uri="urn:schemas-microsoft-com:office:smarttags" w:element="PlaceName">
          <w:r w:rsidRPr="00AB63F2">
            <w:rPr>
              <w:rFonts w:ascii="Arial" w:hAnsi="Arial" w:cs="Arial"/>
              <w:sz w:val="24"/>
            </w:rPr>
            <w:t>HONOLULU</w:t>
          </w:r>
        </w:smartTag>
      </w:smartTag>
    </w:p>
    <w:p w:rsidR="008F5855" w:rsidRPr="00AB63F2" w:rsidRDefault="008F5855" w:rsidP="008F5855">
      <w:pPr>
        <w:jc w:val="center"/>
        <w:rPr>
          <w:rFonts w:ascii="Arial" w:hAnsi="Arial" w:cs="Arial"/>
          <w:sz w:val="14"/>
        </w:rPr>
      </w:pPr>
      <w:r w:rsidRPr="00AB63F2">
        <w:rPr>
          <w:rFonts w:ascii="Arial" w:hAnsi="Arial" w:cs="Arial"/>
          <w:sz w:val="14"/>
        </w:rPr>
        <w:t>715 SOUTH KING STREET</w:t>
      </w:r>
      <w:r w:rsidR="002A18A4">
        <w:rPr>
          <w:rFonts w:ascii="Arial" w:hAnsi="Arial" w:cs="Arial"/>
          <w:sz w:val="14"/>
        </w:rPr>
        <w:t>, SUITE</w:t>
      </w:r>
      <w:r w:rsidR="00646397">
        <w:rPr>
          <w:rFonts w:ascii="Arial" w:hAnsi="Arial" w:cs="Arial"/>
          <w:sz w:val="14"/>
        </w:rPr>
        <w:t xml:space="preserve"> 211 • HONOLULU, HAWAI</w:t>
      </w:r>
      <w:r w:rsidR="00465A44" w:rsidRPr="00465A44">
        <w:rPr>
          <w:rFonts w:ascii="Arial" w:hAnsi="Arial" w:cs="Arial"/>
          <w:color w:val="333333"/>
          <w:sz w:val="14"/>
          <w:szCs w:val="14"/>
          <w:shd w:val="clear" w:color="auto" w:fill="FFFFFF"/>
        </w:rPr>
        <w:t>‘</w:t>
      </w:r>
      <w:r w:rsidR="00646397">
        <w:rPr>
          <w:rFonts w:ascii="Arial" w:hAnsi="Arial" w:cs="Arial"/>
          <w:sz w:val="14"/>
        </w:rPr>
        <w:t xml:space="preserve">I </w:t>
      </w:r>
      <w:r w:rsidRPr="00AB63F2">
        <w:rPr>
          <w:rFonts w:ascii="Arial" w:hAnsi="Arial" w:cs="Arial"/>
          <w:sz w:val="14"/>
        </w:rPr>
        <w:t>96813</w:t>
      </w:r>
    </w:p>
    <w:p w:rsidR="008F5855" w:rsidRPr="00AB63F2" w:rsidRDefault="00646397" w:rsidP="008F5855">
      <w:pPr>
        <w:jc w:val="center"/>
        <w:rPr>
          <w:rFonts w:ascii="Arial" w:hAnsi="Arial" w:cs="Arial"/>
          <w:sz w:val="14"/>
        </w:rPr>
      </w:pPr>
      <w:r>
        <w:rPr>
          <w:rFonts w:ascii="Arial" w:hAnsi="Arial" w:cs="Arial"/>
          <w:sz w:val="14"/>
        </w:rPr>
        <w:t>PHONE:</w:t>
      </w:r>
      <w:r w:rsidR="008F5855" w:rsidRPr="00AB63F2">
        <w:rPr>
          <w:rFonts w:ascii="Arial" w:hAnsi="Arial" w:cs="Arial"/>
          <w:sz w:val="14"/>
        </w:rPr>
        <w:t xml:space="preserve"> (808) 768-7790 • www.OahuWDB.com</w:t>
      </w:r>
    </w:p>
    <w:p w:rsidR="008F5855" w:rsidRDefault="008F5855" w:rsidP="008F5855">
      <w:pPr>
        <w:rPr>
          <w:rFonts w:ascii="Univers" w:hAnsi="Univers"/>
          <w:sz w:val="8"/>
        </w:rPr>
      </w:pPr>
    </w:p>
    <w:p w:rsidR="008F5855" w:rsidRPr="00AB63F2" w:rsidRDefault="009548CA" w:rsidP="008F5855">
      <w:pPr>
        <w:rPr>
          <w:rFonts w:ascii="Arial" w:hAnsi="Arial"/>
          <w:sz w:val="20"/>
        </w:rPr>
      </w:pPr>
      <w:r>
        <w:rPr>
          <w:noProof/>
        </w:rPr>
        <w:drawing>
          <wp:anchor distT="0" distB="0" distL="114300" distR="114300" simplePos="0" relativeHeight="251661312" behindDoc="1" locked="0" layoutInCell="1" allowOverlap="1">
            <wp:simplePos x="0" y="0"/>
            <wp:positionH relativeFrom="margin">
              <wp:align>center</wp:align>
            </wp:positionH>
            <wp:positionV relativeFrom="margin">
              <wp:posOffset>676275</wp:posOffset>
            </wp:positionV>
            <wp:extent cx="1005840" cy="1005840"/>
            <wp:effectExtent l="0" t="0" r="3810" b="3810"/>
            <wp:wrapSquare wrapText="bothSides"/>
            <wp:docPr id="3" name="Picture 3" descr="Seal of Honolulu Hawaii vector file for laser engraving, cnc - Inspire  Upli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al of Honolulu Hawaii vector file for laser engraving, cnc - Inspire  Uplift"/>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005840" cy="1005840"/>
                    </a:xfrm>
                    <a:prstGeom prst="rect">
                      <a:avLst/>
                    </a:prstGeom>
                    <a:noFill/>
                    <a:ln>
                      <a:noFill/>
                    </a:ln>
                  </pic:spPr>
                </pic:pic>
              </a:graphicData>
            </a:graphic>
            <wp14:sizeRelH relativeFrom="page">
              <wp14:pctWidth>0</wp14:pctWidth>
            </wp14:sizeRelH>
            <wp14:sizeRelV relativeFrom="page">
              <wp14:pctHeight>0</wp14:pctHeight>
            </wp14:sizeRelV>
          </wp:anchor>
        </w:drawing>
      </w:r>
      <w:r w:rsidR="008F5855">
        <w:rPr>
          <w:noProof/>
          <w:snapToGrid/>
          <w:sz w:val="20"/>
        </w:rPr>
        <mc:AlternateContent>
          <mc:Choice Requires="wps">
            <w:drawing>
              <wp:anchor distT="0" distB="0" distL="114300" distR="114300" simplePos="0" relativeHeight="251659264" behindDoc="1" locked="1" layoutInCell="1" allowOverlap="1">
                <wp:simplePos x="0" y="0"/>
                <wp:positionH relativeFrom="margin">
                  <wp:posOffset>-448945</wp:posOffset>
                </wp:positionH>
                <wp:positionV relativeFrom="page">
                  <wp:posOffset>1257300</wp:posOffset>
                </wp:positionV>
                <wp:extent cx="927100" cy="91440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7100" cy="914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5.35pt;margin-top:99pt;width:73pt;height:1in;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v:textbox>
                <w10:wrap anchorx="margin" anchory="page"/>
                <w10:anchorlock/>
              </v:rect>
            </w:pict>
          </mc:Fallback>
        </mc:AlternateContent>
      </w:r>
      <w:r w:rsidR="008F5855">
        <w:rPr>
          <w:noProof/>
          <w:snapToGrid/>
          <w:sz w:val="20"/>
        </w:rPr>
        <mc:AlternateContent>
          <mc:Choice Requires="wps">
            <w:drawing>
              <wp:anchor distT="0" distB="0" distL="114300" distR="114300" simplePos="0" relativeHeight="251660288" behindDoc="1" locked="1" layoutInCell="1" allowOverlap="1">
                <wp:simplePos x="0" y="0"/>
                <wp:positionH relativeFrom="margin">
                  <wp:posOffset>4946015</wp:posOffset>
                </wp:positionH>
                <wp:positionV relativeFrom="page">
                  <wp:posOffset>1257300</wp:posOffset>
                </wp:positionV>
                <wp:extent cx="1648460" cy="1080135"/>
                <wp:effectExtent l="254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8460" cy="10801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7" style="position:absolute;margin-left:389.45pt;margin-top:99pt;width:129.8pt;height:85.0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" filled="f" stroked="f" strokeweight="0">
                <v:textbox inset="0,0,0,0">
                  <w:txbxContent>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bookmarkStart w:id="1" w:name="_GoBack"/>
                      <w:bookmarkEnd w:id="1"/>
                      <w:r w:rsidRPr="009548CA">
                        <w:rPr>
                          <w:rFonts w:ascii="Univers" w:hAnsi="Univers"/>
                          <w:sz w:val="12"/>
                          <w:szCs w:val="12"/>
                        </w:rPr>
                        <w:t>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v:textbox>
                <w10:wrap anchorx="margin" anchory="page"/>
                <w10:anchorlock/>
              </v:rect>
            </w:pict>
          </mc:Fallback>
        </mc:AlternateContent>
      </w:r>
    </w:p>
    <w:p w:rsidR="008F5855" w:rsidRDefault="008F5855" w:rsidP="008F5855">
      <w:pPr>
        <w:rPr>
          <w:rFonts w:ascii="Arial" w:hAnsi="Arial" w:cs="Arial"/>
        </w:rPr>
      </w:pPr>
    </w:p>
    <w:p w:rsidR="008F5855" w:rsidRDefault="008F5855" w:rsidP="008F5855">
      <w:pPr>
        <w:rPr>
          <w:rFonts w:ascii="Arial" w:hAnsi="Arial" w:cs="Arial"/>
        </w:rPr>
      </w:pPr>
    </w:p>
    <w:p w:rsidR="008F5855" w:rsidRDefault="008F5855" w:rsidP="008F5855">
      <w:pPr>
        <w:tabs>
          <w:tab w:val="left" w:pos="4680"/>
        </w:tabs>
        <w:rPr>
          <w:rFonts w:ascii="Arial" w:hAnsi="Arial" w:cs="Arial"/>
        </w:rPr>
      </w:pPr>
    </w:p>
    <w:p w:rsidR="008F5855" w:rsidRDefault="008F5855" w:rsidP="008F5855">
      <w:pPr>
        <w:tabs>
          <w:tab w:val="left" w:pos="4680"/>
        </w:tabs>
        <w:rPr>
          <w:rFonts w:ascii="Arial" w:hAnsi="Arial" w:cs="Arial"/>
        </w:rPr>
      </w:pPr>
    </w:p>
    <w:p w:rsidR="008F5855" w:rsidRPr="00FC7AF8" w:rsidRDefault="008F5855" w:rsidP="008F5855">
      <w:pPr>
        <w:tabs>
          <w:tab w:val="left" w:pos="4680"/>
        </w:tabs>
        <w:rPr>
          <w:rFonts w:ascii="Arial" w:hAnsi="Arial" w:cs="Arial"/>
        </w:rPr>
      </w:pPr>
    </w:p>
    <w:p w:rsidR="009548CA" w:rsidRDefault="009548CA" w:rsidP="00742ED1"/>
    <w:p w:rsidR="00F97840" w:rsidRPr="00F97840" w:rsidRDefault="00F97840" w:rsidP="00F97840">
      <w:pPr>
        <w:jc w:val="center"/>
        <w:rPr>
          <w:b/>
          <w:szCs w:val="24"/>
        </w:rPr>
      </w:pPr>
      <w:r w:rsidRPr="00F97840">
        <w:rPr>
          <w:b/>
          <w:szCs w:val="24"/>
        </w:rPr>
        <w:t>SECTOR STRATEGIES AND</w:t>
      </w:r>
    </w:p>
    <w:p w:rsidR="00F97840" w:rsidRPr="00F97840" w:rsidRDefault="00F97840" w:rsidP="00F97840">
      <w:pPr>
        <w:jc w:val="center"/>
        <w:rPr>
          <w:b/>
          <w:szCs w:val="24"/>
        </w:rPr>
      </w:pPr>
      <w:r w:rsidRPr="00F97840">
        <w:rPr>
          <w:b/>
          <w:szCs w:val="24"/>
        </w:rPr>
        <w:t>CAREER PATHWAYS</w:t>
      </w:r>
    </w:p>
    <w:p w:rsidR="00F66C1C" w:rsidRPr="00F97840" w:rsidRDefault="00F97840" w:rsidP="00F97840">
      <w:pPr>
        <w:jc w:val="center"/>
        <w:rPr>
          <w:b/>
          <w:szCs w:val="24"/>
        </w:rPr>
      </w:pPr>
      <w:r w:rsidRPr="00F97840">
        <w:rPr>
          <w:b/>
          <w:szCs w:val="24"/>
        </w:rPr>
        <w:t>COMMITTEE</w:t>
      </w:r>
      <w:r w:rsidR="00F66C1C" w:rsidRPr="00F97840">
        <w:rPr>
          <w:b/>
          <w:szCs w:val="24"/>
        </w:rPr>
        <w:t xml:space="preserve"> MEETING</w:t>
      </w:r>
    </w:p>
    <w:p w:rsidR="00F66C1C" w:rsidRPr="00F97840" w:rsidRDefault="00F97840" w:rsidP="00F66C1C">
      <w:pPr>
        <w:jc w:val="center"/>
        <w:rPr>
          <w:b/>
          <w:szCs w:val="24"/>
        </w:rPr>
      </w:pPr>
      <w:r w:rsidRPr="00F97840">
        <w:rPr>
          <w:b/>
          <w:szCs w:val="24"/>
        </w:rPr>
        <w:t>Thursday, February 27, 2025</w:t>
      </w:r>
    </w:p>
    <w:p w:rsidR="00F66C1C" w:rsidRPr="00F66C1C" w:rsidRDefault="00F97840" w:rsidP="00F66C1C">
      <w:pPr>
        <w:jc w:val="center"/>
        <w:rPr>
          <w:b/>
          <w:szCs w:val="24"/>
        </w:rPr>
      </w:pPr>
      <w:r w:rsidRPr="00F97840">
        <w:rPr>
          <w:b/>
          <w:szCs w:val="24"/>
        </w:rPr>
        <w:t>1:00 pm to 2</w:t>
      </w:r>
      <w:r w:rsidR="00F66C1C" w:rsidRPr="00F97840">
        <w:rPr>
          <w:b/>
          <w:szCs w:val="24"/>
        </w:rPr>
        <w:t>:00 pm</w:t>
      </w:r>
    </w:p>
    <w:p w:rsidR="00F66C1C" w:rsidRPr="00F66C1C" w:rsidRDefault="00F66C1C" w:rsidP="00F66C1C">
      <w:pPr>
        <w:rPr>
          <w:szCs w:val="24"/>
        </w:rPr>
      </w:pPr>
    </w:p>
    <w:p w:rsidR="00F66C1C" w:rsidRPr="00F66C1C" w:rsidRDefault="00F66C1C" w:rsidP="00F66C1C">
      <w:pPr>
        <w:jc w:val="center"/>
        <w:rPr>
          <w:i/>
          <w:szCs w:val="24"/>
        </w:rPr>
      </w:pPr>
      <w:r w:rsidRPr="00F66C1C">
        <w:rPr>
          <w:i/>
          <w:szCs w:val="24"/>
        </w:rPr>
        <w:t xml:space="preserve">Note: Per the State Office of Information Practices (OIP), members of the public may contact </w:t>
      </w:r>
      <w:hyperlink r:id="rId10" w:history="1">
        <w:r w:rsidRPr="00F66C1C">
          <w:rPr>
            <w:i/>
            <w:color w:val="0563C1" w:themeColor="hyperlink"/>
            <w:szCs w:val="24"/>
            <w:u w:val="single"/>
          </w:rPr>
          <w:t>OahuWDB@honolulu.gov</w:t>
        </w:r>
      </w:hyperlink>
      <w:r w:rsidRPr="00F66C1C">
        <w:rPr>
          <w:i/>
          <w:szCs w:val="24"/>
        </w:rPr>
        <w:t xml:space="preserve"> to be added to a mailing list for future meeting announcements</w:t>
      </w:r>
    </w:p>
    <w:p w:rsidR="00F66C1C" w:rsidRPr="00F66C1C" w:rsidRDefault="00F66C1C" w:rsidP="00F66C1C">
      <w:pPr>
        <w:rPr>
          <w:b/>
          <w:szCs w:val="24"/>
        </w:rPr>
      </w:pPr>
    </w:p>
    <w:p w:rsidR="00F66C1C" w:rsidRPr="00F66C1C" w:rsidRDefault="00F66C1C" w:rsidP="00F66C1C">
      <w:pPr>
        <w:rPr>
          <w:b/>
          <w:szCs w:val="24"/>
          <w:u w:val="single"/>
        </w:rPr>
      </w:pPr>
      <w:r w:rsidRPr="00F66C1C">
        <w:rPr>
          <w:b/>
          <w:szCs w:val="24"/>
          <w:u w:val="single"/>
        </w:rPr>
        <w:t>Members Present:</w:t>
      </w:r>
    </w:p>
    <w:p w:rsidR="00F66C1C" w:rsidRDefault="00F97840" w:rsidP="00F66C1C">
      <w:pPr>
        <w:rPr>
          <w:szCs w:val="24"/>
        </w:rPr>
      </w:pPr>
      <w:r>
        <w:rPr>
          <w:szCs w:val="24"/>
        </w:rPr>
        <w:t>Lisa Truong Kracher,</w:t>
      </w:r>
      <w:r w:rsidR="000145DA">
        <w:rPr>
          <w:szCs w:val="24"/>
        </w:rPr>
        <w:t xml:space="preserve"> Array Corporation, Vice President</w:t>
      </w:r>
    </w:p>
    <w:p w:rsidR="000145DA" w:rsidRDefault="000145DA" w:rsidP="00F66C1C">
      <w:pPr>
        <w:rPr>
          <w:szCs w:val="24"/>
        </w:rPr>
      </w:pPr>
      <w:r>
        <w:rPr>
          <w:szCs w:val="24"/>
        </w:rPr>
        <w:t>Christoph</w:t>
      </w:r>
      <w:r w:rsidR="00FC5B26">
        <w:rPr>
          <w:szCs w:val="24"/>
        </w:rPr>
        <w:t>er Lum Lee, Tri Sec Inc., President and Chief Executive Officer</w:t>
      </w:r>
    </w:p>
    <w:p w:rsidR="00F97840" w:rsidRDefault="00F97840" w:rsidP="00F66C1C">
      <w:pPr>
        <w:rPr>
          <w:szCs w:val="24"/>
        </w:rPr>
      </w:pPr>
      <w:r>
        <w:rPr>
          <w:szCs w:val="24"/>
        </w:rPr>
        <w:t xml:space="preserve">Vanessa Rogers, Designee for Sherry Menor-McNamara </w:t>
      </w:r>
    </w:p>
    <w:p w:rsidR="000145DA" w:rsidRDefault="000145DA" w:rsidP="00F66C1C">
      <w:pPr>
        <w:rPr>
          <w:szCs w:val="24"/>
        </w:rPr>
      </w:pPr>
      <w:r>
        <w:rPr>
          <w:szCs w:val="24"/>
        </w:rPr>
        <w:t>Mimi Sroat,</w:t>
      </w:r>
      <w:r w:rsidR="00845028">
        <w:rPr>
          <w:szCs w:val="24"/>
        </w:rPr>
        <w:t xml:space="preserve"> </w:t>
      </w:r>
      <w:r w:rsidR="00AD2C6A">
        <w:rPr>
          <w:szCs w:val="24"/>
        </w:rPr>
        <w:t>Hawaii Electricians Training Fund, Director</w:t>
      </w:r>
    </w:p>
    <w:p w:rsidR="00F97840" w:rsidRPr="00F97840" w:rsidRDefault="00F97840" w:rsidP="00F66C1C">
      <w:pPr>
        <w:rPr>
          <w:szCs w:val="24"/>
        </w:rPr>
      </w:pPr>
    </w:p>
    <w:p w:rsidR="00F66C1C" w:rsidRPr="00F66C1C" w:rsidRDefault="00F66C1C" w:rsidP="00F66C1C">
      <w:pPr>
        <w:rPr>
          <w:b/>
          <w:szCs w:val="24"/>
          <w:u w:val="single"/>
        </w:rPr>
      </w:pPr>
      <w:r w:rsidRPr="00F66C1C">
        <w:rPr>
          <w:b/>
          <w:szCs w:val="24"/>
          <w:u w:val="single"/>
        </w:rPr>
        <w:t>Guests:</w:t>
      </w:r>
    </w:p>
    <w:p w:rsidR="000145DA" w:rsidRDefault="000145DA" w:rsidP="000145DA">
      <w:pPr>
        <w:rPr>
          <w:szCs w:val="24"/>
        </w:rPr>
      </w:pPr>
      <w:r>
        <w:rPr>
          <w:szCs w:val="24"/>
        </w:rPr>
        <w:t>Andrew Rosen, Native Hawaiian Chamber of Commerce, Executive Director</w:t>
      </w:r>
    </w:p>
    <w:p w:rsidR="000145DA" w:rsidRPr="00F97840" w:rsidRDefault="000145DA" w:rsidP="000145DA">
      <w:pPr>
        <w:rPr>
          <w:szCs w:val="24"/>
        </w:rPr>
      </w:pPr>
      <w:r>
        <w:rPr>
          <w:szCs w:val="24"/>
        </w:rPr>
        <w:t>Wes Akamine,</w:t>
      </w:r>
      <w:r w:rsidR="00FC5B26">
        <w:rPr>
          <w:szCs w:val="24"/>
        </w:rPr>
        <w:t xml:space="preserve"> </w:t>
      </w:r>
      <w:r w:rsidR="00FC5B26" w:rsidRPr="001614A5">
        <w:rPr>
          <w:bCs/>
          <w:szCs w:val="24"/>
        </w:rPr>
        <w:t>ʻŌlelo</w:t>
      </w:r>
      <w:r w:rsidR="00FC5B26">
        <w:rPr>
          <w:bCs/>
          <w:szCs w:val="24"/>
        </w:rPr>
        <w:t xml:space="preserve"> Community Media, Director of Operations and Project Management</w:t>
      </w:r>
    </w:p>
    <w:p w:rsidR="000145DA" w:rsidRDefault="000145DA" w:rsidP="000145DA">
      <w:pPr>
        <w:rPr>
          <w:szCs w:val="24"/>
        </w:rPr>
      </w:pPr>
      <w:r>
        <w:rPr>
          <w:szCs w:val="24"/>
        </w:rPr>
        <w:t>Su Lazo,</w:t>
      </w:r>
      <w:r w:rsidR="00FC5B26">
        <w:rPr>
          <w:szCs w:val="24"/>
        </w:rPr>
        <w:t xml:space="preserve"> Office of Economic Revitalization, Workforce Development Program Manager</w:t>
      </w:r>
    </w:p>
    <w:p w:rsidR="000145DA" w:rsidRDefault="000145DA" w:rsidP="00F66C1C">
      <w:pPr>
        <w:rPr>
          <w:szCs w:val="24"/>
        </w:rPr>
      </w:pPr>
      <w:r>
        <w:rPr>
          <w:szCs w:val="24"/>
        </w:rPr>
        <w:t>Neva Kanani Supe-Roque,</w:t>
      </w:r>
      <w:r w:rsidR="007B6DDA">
        <w:rPr>
          <w:szCs w:val="24"/>
        </w:rPr>
        <w:t xml:space="preserve"> Windward Community College, </w:t>
      </w:r>
      <w:r w:rsidR="007B6DDA" w:rsidRPr="007B6DDA">
        <w:rPr>
          <w:sz w:val="22"/>
          <w:szCs w:val="24"/>
        </w:rPr>
        <w:t>Workforce Development Coordinator</w:t>
      </w:r>
    </w:p>
    <w:p w:rsidR="000145DA" w:rsidRDefault="000145DA" w:rsidP="00F66C1C">
      <w:pPr>
        <w:rPr>
          <w:szCs w:val="24"/>
        </w:rPr>
      </w:pPr>
      <w:r>
        <w:rPr>
          <w:szCs w:val="24"/>
        </w:rPr>
        <w:t>Debbie Cabebe,</w:t>
      </w:r>
      <w:r w:rsidR="00845028">
        <w:rPr>
          <w:szCs w:val="24"/>
        </w:rPr>
        <w:t xml:space="preserve"> Maui Economic Opportunity, Chief Executive Officer</w:t>
      </w:r>
    </w:p>
    <w:p w:rsidR="00F97840" w:rsidRPr="00F66C1C" w:rsidRDefault="00F97840" w:rsidP="00F66C1C">
      <w:pPr>
        <w:rPr>
          <w:b/>
          <w:szCs w:val="24"/>
          <w:u w:val="single"/>
        </w:rPr>
      </w:pPr>
    </w:p>
    <w:p w:rsidR="00F66C1C" w:rsidRPr="00F66C1C" w:rsidRDefault="00F66C1C" w:rsidP="00F66C1C">
      <w:pPr>
        <w:rPr>
          <w:b/>
          <w:szCs w:val="24"/>
          <w:u w:val="single"/>
        </w:rPr>
      </w:pPr>
      <w:r w:rsidRPr="00F66C1C">
        <w:rPr>
          <w:b/>
          <w:szCs w:val="24"/>
          <w:u w:val="single"/>
        </w:rPr>
        <w:t>Staff:</w:t>
      </w:r>
    </w:p>
    <w:p w:rsidR="00F66C1C" w:rsidRPr="00F66C1C" w:rsidRDefault="00F66C1C" w:rsidP="00F66C1C">
      <w:pPr>
        <w:rPr>
          <w:szCs w:val="24"/>
        </w:rPr>
      </w:pPr>
      <w:r w:rsidRPr="00F66C1C">
        <w:rPr>
          <w:szCs w:val="24"/>
        </w:rPr>
        <w:t>Harrison Kuranishi, Oahu Workforce Development Board, Executive Director</w:t>
      </w:r>
    </w:p>
    <w:p w:rsidR="00F66C1C" w:rsidRPr="00F66C1C" w:rsidRDefault="00F66C1C" w:rsidP="00F66C1C">
      <w:pPr>
        <w:rPr>
          <w:szCs w:val="24"/>
        </w:rPr>
      </w:pPr>
      <w:r w:rsidRPr="00F66C1C">
        <w:rPr>
          <w:szCs w:val="24"/>
        </w:rPr>
        <w:t>Daven Kawamura, Oahu Workforce Development Board, WIOA Specialist</w:t>
      </w:r>
    </w:p>
    <w:p w:rsidR="00F66C1C" w:rsidRPr="00F66C1C" w:rsidRDefault="00F66C1C" w:rsidP="00F66C1C">
      <w:pPr>
        <w:jc w:val="center"/>
        <w:rPr>
          <w:b/>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Call to Order</w:t>
      </w:r>
    </w:p>
    <w:p w:rsidR="00F66C1C" w:rsidRPr="00F66C1C" w:rsidRDefault="00F66C1C" w:rsidP="00F66C1C">
      <w:pPr>
        <w:widowControl/>
        <w:spacing w:after="160"/>
        <w:ind w:left="1080"/>
        <w:contextualSpacing/>
        <w:rPr>
          <w:rFonts w:eastAsiaTheme="minorHAnsi"/>
          <w:snapToGrid/>
          <w:szCs w:val="24"/>
        </w:rPr>
      </w:pPr>
      <w:r w:rsidRPr="00F97840">
        <w:rPr>
          <w:rFonts w:eastAsiaTheme="minorHAnsi"/>
          <w:snapToGrid/>
          <w:szCs w:val="24"/>
        </w:rPr>
        <w:t xml:space="preserve">The </w:t>
      </w:r>
      <w:r w:rsidR="00F97840" w:rsidRPr="00F97840">
        <w:rPr>
          <w:rFonts w:eastAsiaTheme="minorHAnsi"/>
          <w:snapToGrid/>
          <w:szCs w:val="24"/>
        </w:rPr>
        <w:t>Sector Strategies and Career Pathways</w:t>
      </w:r>
      <w:r w:rsidRPr="00F97840">
        <w:rPr>
          <w:rFonts w:eastAsiaTheme="minorHAnsi"/>
          <w:snapToGrid/>
          <w:szCs w:val="24"/>
        </w:rPr>
        <w:t xml:space="preserve"> Committee meeting was called to order at </w:t>
      </w:r>
      <w:r w:rsidR="000145DA" w:rsidRPr="000145DA">
        <w:rPr>
          <w:rFonts w:eastAsiaTheme="minorHAnsi"/>
          <w:snapToGrid/>
          <w:szCs w:val="24"/>
        </w:rPr>
        <w:t>1</w:t>
      </w:r>
      <w:r w:rsidRPr="000145DA">
        <w:rPr>
          <w:rFonts w:eastAsiaTheme="minorHAnsi"/>
          <w:snapToGrid/>
          <w:szCs w:val="24"/>
        </w:rPr>
        <w:t>:</w:t>
      </w:r>
      <w:r w:rsidR="000145DA">
        <w:rPr>
          <w:rFonts w:eastAsiaTheme="minorHAnsi"/>
          <w:snapToGrid/>
          <w:szCs w:val="24"/>
        </w:rPr>
        <w:t>01</w:t>
      </w:r>
      <w:r w:rsidRPr="00F97840">
        <w:rPr>
          <w:rFonts w:eastAsiaTheme="minorHAnsi"/>
          <w:snapToGrid/>
          <w:szCs w:val="24"/>
        </w:rPr>
        <w:t xml:space="preserve"> pm by Committee Chair </w:t>
      </w:r>
      <w:r w:rsidR="00F97840" w:rsidRPr="00F97840">
        <w:rPr>
          <w:rFonts w:eastAsiaTheme="minorHAnsi"/>
          <w:snapToGrid/>
          <w:szCs w:val="24"/>
        </w:rPr>
        <w:t>Lisa Truong Kracher</w:t>
      </w:r>
      <w:r w:rsidRPr="00F97840">
        <w:rPr>
          <w:rFonts w:eastAsiaTheme="minorHAnsi"/>
          <w:snapToGrid/>
          <w:szCs w:val="24"/>
        </w:rPr>
        <w:t>.</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Welcome and Introductions</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(Note: Per the State OIP, Oahu Workforce Development Board (OWDB) members are allowed to attend board meetings on audio only. Their votes will still count, and their attendance will also count toward quorum. However, board members must state their names clearly during introductions and before all of their comments during the meeting.)</w:t>
      </w:r>
    </w:p>
    <w:p w:rsidR="00F66C1C" w:rsidRDefault="00F66C1C" w:rsidP="00F66C1C">
      <w:pPr>
        <w:widowControl/>
        <w:spacing w:after="160"/>
        <w:ind w:left="1080"/>
        <w:contextualSpacing/>
        <w:rPr>
          <w:rFonts w:eastAsiaTheme="minorHAnsi"/>
          <w:b/>
          <w:snapToGrid/>
          <w:szCs w:val="24"/>
        </w:rPr>
      </w:pPr>
    </w:p>
    <w:p w:rsidR="007B6DDA" w:rsidRDefault="007B6DDA" w:rsidP="00F66C1C">
      <w:pPr>
        <w:widowControl/>
        <w:spacing w:after="160"/>
        <w:ind w:left="1080"/>
        <w:contextualSpacing/>
        <w:rPr>
          <w:rFonts w:eastAsiaTheme="minorHAnsi"/>
          <w:b/>
          <w:snapToGrid/>
          <w:szCs w:val="24"/>
        </w:rPr>
      </w:pPr>
    </w:p>
    <w:p w:rsidR="007B6DDA" w:rsidRPr="00F66C1C" w:rsidRDefault="007B6DDA" w:rsidP="00F66C1C">
      <w:pPr>
        <w:widowControl/>
        <w:spacing w:after="160"/>
        <w:ind w:left="1080"/>
        <w:contextualSpacing/>
        <w:rPr>
          <w:rFonts w:eastAsiaTheme="minorHAnsi"/>
          <w:b/>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lastRenderedPageBreak/>
        <w:t>Approval of Minutes</w:t>
      </w:r>
    </w:p>
    <w:p w:rsidR="00F66C1C" w:rsidRPr="00F66C1C" w:rsidRDefault="00F97840" w:rsidP="00F66C1C">
      <w:pPr>
        <w:widowControl/>
        <w:numPr>
          <w:ilvl w:val="1"/>
          <w:numId w:val="1"/>
        </w:numPr>
        <w:spacing w:after="160"/>
        <w:contextualSpacing/>
        <w:rPr>
          <w:rFonts w:eastAsiaTheme="minorHAnsi"/>
          <w:b/>
          <w:snapToGrid/>
          <w:szCs w:val="24"/>
        </w:rPr>
      </w:pPr>
      <w:r w:rsidRPr="00F97840">
        <w:rPr>
          <w:rFonts w:eastAsiaTheme="minorHAnsi"/>
          <w:b/>
          <w:snapToGrid/>
          <w:szCs w:val="24"/>
        </w:rPr>
        <w:t>November 7, 2024</w:t>
      </w:r>
      <w:r w:rsidR="00F66C1C" w:rsidRPr="00F66C1C">
        <w:rPr>
          <w:rFonts w:eastAsiaTheme="minorHAnsi"/>
          <w:b/>
          <w:snapToGrid/>
          <w:szCs w:val="24"/>
        </w:rPr>
        <w:t xml:space="preserve"> Meeting Minutes</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Chair </w:t>
      </w:r>
      <w:r w:rsidR="00F97840">
        <w:rPr>
          <w:rFonts w:eastAsiaTheme="minorHAnsi"/>
          <w:snapToGrid/>
          <w:szCs w:val="24"/>
        </w:rPr>
        <w:t>Lisa Truong Kracher</w:t>
      </w:r>
      <w:r w:rsidRPr="00F66C1C">
        <w:rPr>
          <w:rFonts w:eastAsiaTheme="minorHAnsi"/>
          <w:snapToGrid/>
          <w:szCs w:val="24"/>
        </w:rPr>
        <w:t xml:space="preserve"> requested a motion to approve the minutes for the </w:t>
      </w:r>
      <w:r w:rsidR="00F97840">
        <w:rPr>
          <w:rFonts w:eastAsiaTheme="minorHAnsi"/>
          <w:snapToGrid/>
          <w:szCs w:val="24"/>
        </w:rPr>
        <w:t>November 7, 2024,</w:t>
      </w:r>
      <w:r w:rsidRPr="00F66C1C">
        <w:rPr>
          <w:rFonts w:eastAsiaTheme="minorHAnsi"/>
          <w:snapToGrid/>
          <w:szCs w:val="24"/>
        </w:rPr>
        <w:t xml:space="preserve"> meeting. </w:t>
      </w:r>
      <w:r w:rsidR="00845028">
        <w:rPr>
          <w:rFonts w:eastAsiaTheme="minorHAnsi"/>
          <w:snapToGrid/>
          <w:szCs w:val="24"/>
        </w:rPr>
        <w:t>Christopher Lum Lee</w:t>
      </w:r>
      <w:r w:rsidRPr="00F66C1C">
        <w:rPr>
          <w:rFonts w:eastAsiaTheme="minorHAnsi"/>
          <w:snapToGrid/>
          <w:szCs w:val="24"/>
        </w:rPr>
        <w:t xml:space="preserve"> moved to approve the minutes. </w:t>
      </w:r>
      <w:r w:rsidR="00845028">
        <w:rPr>
          <w:rFonts w:eastAsiaTheme="minorHAnsi"/>
          <w:snapToGrid/>
          <w:szCs w:val="24"/>
        </w:rPr>
        <w:t>Andrew Rosen</w:t>
      </w:r>
      <w:r w:rsidRPr="00F66C1C">
        <w:rPr>
          <w:rFonts w:eastAsiaTheme="minorHAnsi"/>
          <w:snapToGrid/>
          <w:szCs w:val="24"/>
        </w:rPr>
        <w:t xml:space="preserve"> seconded the motion. There were no objections or abstentions. The minutes were unanimously approved.</w:t>
      </w:r>
    </w:p>
    <w:p w:rsidR="00F66C1C" w:rsidRPr="00F66C1C" w:rsidRDefault="00F66C1C" w:rsidP="00F66C1C">
      <w:pPr>
        <w:widowControl/>
        <w:spacing w:after="160"/>
        <w:ind w:left="1080"/>
        <w:contextualSpacing/>
        <w:rPr>
          <w:rFonts w:eastAsiaTheme="minorHAnsi"/>
          <w:snapToGrid/>
          <w:szCs w:val="24"/>
        </w:rPr>
      </w:pPr>
    </w:p>
    <w:p w:rsidR="00F66C1C" w:rsidRPr="00F97840" w:rsidRDefault="00F97840" w:rsidP="00F66C1C">
      <w:pPr>
        <w:widowControl/>
        <w:numPr>
          <w:ilvl w:val="0"/>
          <w:numId w:val="1"/>
        </w:numPr>
        <w:spacing w:after="160"/>
        <w:contextualSpacing/>
        <w:rPr>
          <w:rFonts w:eastAsiaTheme="minorHAnsi"/>
          <w:b/>
          <w:snapToGrid/>
          <w:szCs w:val="24"/>
        </w:rPr>
      </w:pPr>
      <w:r w:rsidRPr="00F97840">
        <w:rPr>
          <w:rFonts w:eastAsiaTheme="minorHAnsi"/>
          <w:b/>
          <w:snapToGrid/>
          <w:szCs w:val="24"/>
        </w:rPr>
        <w:t>Sector Partnerships Quarterly Update</w:t>
      </w:r>
    </w:p>
    <w:p w:rsidR="00F66C1C" w:rsidRDefault="00F97840" w:rsidP="00F66C1C">
      <w:pPr>
        <w:widowControl/>
        <w:spacing w:after="160"/>
        <w:ind w:left="1080"/>
        <w:contextualSpacing/>
        <w:rPr>
          <w:rFonts w:eastAsiaTheme="minorHAnsi"/>
          <w:snapToGrid/>
          <w:szCs w:val="24"/>
        </w:rPr>
      </w:pPr>
      <w:r>
        <w:rPr>
          <w:rFonts w:eastAsiaTheme="minorHAnsi"/>
          <w:snapToGrid/>
          <w:szCs w:val="24"/>
        </w:rPr>
        <w:t>Vanessa Rogers,</w:t>
      </w:r>
      <w:r w:rsidR="00845028">
        <w:rPr>
          <w:rFonts w:eastAsiaTheme="minorHAnsi"/>
          <w:snapToGrid/>
          <w:szCs w:val="24"/>
        </w:rPr>
        <w:t xml:space="preserve"> Vice P</w:t>
      </w:r>
      <w:r w:rsidR="000145DA">
        <w:rPr>
          <w:rFonts w:eastAsiaTheme="minorHAnsi"/>
          <w:snapToGrid/>
          <w:szCs w:val="24"/>
        </w:rPr>
        <w:t xml:space="preserve">resident of Workforce Development </w:t>
      </w:r>
      <w:r w:rsidR="007B6DDA">
        <w:rPr>
          <w:rFonts w:eastAsiaTheme="minorHAnsi"/>
          <w:snapToGrid/>
          <w:szCs w:val="24"/>
        </w:rPr>
        <w:t xml:space="preserve">at </w:t>
      </w:r>
      <w:r w:rsidR="000145DA">
        <w:rPr>
          <w:rFonts w:eastAsiaTheme="minorHAnsi"/>
          <w:snapToGrid/>
          <w:szCs w:val="24"/>
        </w:rPr>
        <w:t>Chamber of Commerce Hawaii,</w:t>
      </w:r>
      <w:r w:rsidR="00845028">
        <w:rPr>
          <w:rFonts w:eastAsiaTheme="minorHAnsi"/>
          <w:snapToGrid/>
          <w:szCs w:val="24"/>
        </w:rPr>
        <w:t xml:space="preserve"> gave a quarterly Sector Partnership update. The presentation can be found at the following link:</w:t>
      </w:r>
    </w:p>
    <w:p w:rsidR="00845028" w:rsidRDefault="004757ED" w:rsidP="00F66C1C">
      <w:pPr>
        <w:widowControl/>
        <w:spacing w:after="160"/>
        <w:ind w:left="1080"/>
        <w:contextualSpacing/>
        <w:rPr>
          <w:rFonts w:eastAsiaTheme="minorHAnsi"/>
          <w:snapToGrid/>
          <w:szCs w:val="24"/>
        </w:rPr>
      </w:pPr>
      <w:hyperlink r:id="rId11" w:history="1">
        <w:r w:rsidR="00845028" w:rsidRPr="003940B7">
          <w:rPr>
            <w:rStyle w:val="Hyperlink"/>
            <w:rFonts w:eastAsiaTheme="minorHAnsi"/>
            <w:snapToGrid/>
            <w:szCs w:val="24"/>
          </w:rPr>
          <w:t>https://oahuwdb.com/wp-content/uploads/2025/02/OWDB-SP-Update-2.27.25.pdf</w:t>
        </w:r>
      </w:hyperlink>
    </w:p>
    <w:p w:rsidR="00F66C1C" w:rsidRPr="00F66C1C" w:rsidRDefault="00F66C1C" w:rsidP="00F66C1C">
      <w:pPr>
        <w:widowControl/>
        <w:spacing w:after="160"/>
        <w:ind w:left="1080"/>
        <w:contextualSpacing/>
        <w:rPr>
          <w:rFonts w:eastAsiaTheme="minorHAnsi"/>
          <w:b/>
          <w:snapToGrid/>
          <w:szCs w:val="24"/>
        </w:rPr>
      </w:pPr>
    </w:p>
    <w:p w:rsidR="00F97840" w:rsidRDefault="00F97840" w:rsidP="00F66C1C">
      <w:pPr>
        <w:widowControl/>
        <w:numPr>
          <w:ilvl w:val="0"/>
          <w:numId w:val="1"/>
        </w:numPr>
        <w:spacing w:after="160"/>
        <w:contextualSpacing/>
        <w:rPr>
          <w:rFonts w:eastAsiaTheme="minorHAnsi"/>
          <w:b/>
          <w:snapToGrid/>
          <w:szCs w:val="24"/>
        </w:rPr>
      </w:pPr>
      <w:r>
        <w:rPr>
          <w:rFonts w:eastAsiaTheme="minorHAnsi"/>
          <w:b/>
          <w:snapToGrid/>
          <w:szCs w:val="24"/>
        </w:rPr>
        <w:t>Executive Director’s Report</w:t>
      </w:r>
    </w:p>
    <w:p w:rsidR="00F97840" w:rsidRDefault="00F97840" w:rsidP="00392699">
      <w:pPr>
        <w:widowControl/>
        <w:ind w:left="1080"/>
        <w:contextualSpacing/>
        <w:rPr>
          <w:rFonts w:eastAsiaTheme="minorHAnsi"/>
          <w:snapToGrid/>
          <w:szCs w:val="24"/>
        </w:rPr>
      </w:pPr>
      <w:r>
        <w:rPr>
          <w:rFonts w:eastAsiaTheme="minorHAnsi"/>
          <w:snapToGrid/>
          <w:szCs w:val="24"/>
        </w:rPr>
        <w:t>Harrison Kuranishi, Executive Director of the OWDB,</w:t>
      </w:r>
      <w:r w:rsidR="00392699">
        <w:rPr>
          <w:rFonts w:eastAsiaTheme="minorHAnsi"/>
          <w:snapToGrid/>
          <w:szCs w:val="24"/>
        </w:rPr>
        <w:t xml:space="preserve"> gave updates from the OWDB. Some key updates include:</w:t>
      </w:r>
    </w:p>
    <w:p w:rsidR="00392699" w:rsidRDefault="00392699" w:rsidP="00392699">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As of February 15, 2025, former OWDB Chair Jason Chang termed out. </w:t>
      </w:r>
      <w:r w:rsidR="007B6DDA">
        <w:rPr>
          <w:rFonts w:ascii="Times New Roman" w:hAnsi="Times New Roman" w:cs="Times New Roman"/>
          <w:sz w:val="24"/>
          <w:szCs w:val="24"/>
        </w:rPr>
        <w:t>Per the bylaws Vice-Chair Christopher Lum Lee is now sitting in the Chair seat</w:t>
      </w:r>
      <w:r>
        <w:rPr>
          <w:rFonts w:ascii="Times New Roman" w:hAnsi="Times New Roman" w:cs="Times New Roman"/>
          <w:sz w:val="24"/>
          <w:szCs w:val="24"/>
        </w:rPr>
        <w:t xml:space="preserve">, nomination submissions for the Chair and Vice-Chair seats were open to the board and will be closing </w:t>
      </w:r>
      <w:r w:rsidR="007B6DDA">
        <w:rPr>
          <w:rFonts w:ascii="Times New Roman" w:hAnsi="Times New Roman" w:cs="Times New Roman"/>
          <w:sz w:val="24"/>
          <w:szCs w:val="24"/>
        </w:rPr>
        <w:t>on</w:t>
      </w:r>
      <w:r>
        <w:rPr>
          <w:rFonts w:ascii="Times New Roman" w:hAnsi="Times New Roman" w:cs="Times New Roman"/>
          <w:sz w:val="24"/>
          <w:szCs w:val="24"/>
        </w:rPr>
        <w:t xml:space="preserve"> Friday, February 28, 2025.</w:t>
      </w:r>
    </w:p>
    <w:p w:rsidR="00392699" w:rsidRDefault="00392699" w:rsidP="00392699">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QUEST</w:t>
      </w:r>
      <w:r w:rsidR="007B6DDA">
        <w:rPr>
          <w:rFonts w:ascii="Times New Roman" w:hAnsi="Times New Roman" w:cs="Times New Roman"/>
          <w:sz w:val="24"/>
          <w:szCs w:val="24"/>
        </w:rPr>
        <w:t xml:space="preserve"> grant funding initially had 2.7</w:t>
      </w:r>
      <w:r>
        <w:rPr>
          <w:rFonts w:ascii="Times New Roman" w:hAnsi="Times New Roman" w:cs="Times New Roman"/>
          <w:sz w:val="24"/>
          <w:szCs w:val="24"/>
        </w:rPr>
        <w:t xml:space="preserve"> MM in funding, </w:t>
      </w:r>
      <w:r w:rsidR="007B6DDA">
        <w:rPr>
          <w:rFonts w:ascii="Times New Roman" w:hAnsi="Times New Roman" w:cs="Times New Roman"/>
          <w:sz w:val="24"/>
          <w:szCs w:val="24"/>
        </w:rPr>
        <w:t>which was fully spent down. A</w:t>
      </w:r>
      <w:r>
        <w:rPr>
          <w:rFonts w:ascii="Times New Roman" w:hAnsi="Times New Roman" w:cs="Times New Roman"/>
          <w:sz w:val="24"/>
          <w:szCs w:val="24"/>
        </w:rPr>
        <w:t>n extra 400k in funding will be allocated to OWDB</w:t>
      </w:r>
      <w:r w:rsidR="007B6DDA">
        <w:rPr>
          <w:rFonts w:ascii="Times New Roman" w:hAnsi="Times New Roman" w:cs="Times New Roman"/>
          <w:sz w:val="24"/>
          <w:szCs w:val="24"/>
        </w:rPr>
        <w:t>, the QUEST grant will be expiring in September 2025</w:t>
      </w:r>
      <w:r>
        <w:rPr>
          <w:rFonts w:ascii="Times New Roman" w:hAnsi="Times New Roman" w:cs="Times New Roman"/>
          <w:sz w:val="24"/>
          <w:szCs w:val="24"/>
        </w:rPr>
        <w:t>.</w:t>
      </w:r>
    </w:p>
    <w:p w:rsidR="007B6DDA" w:rsidRDefault="007B6DDA" w:rsidP="00392699">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There will be a</w:t>
      </w:r>
      <w:r w:rsidR="00C1075E">
        <w:rPr>
          <w:rFonts w:ascii="Times New Roman" w:hAnsi="Times New Roman" w:cs="Times New Roman"/>
          <w:sz w:val="24"/>
          <w:szCs w:val="24"/>
        </w:rPr>
        <w:t>nother</w:t>
      </w:r>
      <w:r>
        <w:rPr>
          <w:rFonts w:ascii="Times New Roman" w:hAnsi="Times New Roman" w:cs="Times New Roman"/>
          <w:sz w:val="24"/>
          <w:szCs w:val="24"/>
        </w:rPr>
        <w:t xml:space="preserve"> period of performance</w:t>
      </w:r>
      <w:r w:rsidR="00C1075E">
        <w:rPr>
          <w:rFonts w:ascii="Times New Roman" w:hAnsi="Times New Roman" w:cs="Times New Roman"/>
          <w:sz w:val="24"/>
          <w:szCs w:val="24"/>
        </w:rPr>
        <w:t xml:space="preserve"> (POP)</w:t>
      </w:r>
      <w:r>
        <w:rPr>
          <w:rFonts w:ascii="Times New Roman" w:hAnsi="Times New Roman" w:cs="Times New Roman"/>
          <w:sz w:val="24"/>
          <w:szCs w:val="24"/>
        </w:rPr>
        <w:t xml:space="preserve"> extension to the service provider, up until June 30, 2025. </w:t>
      </w:r>
      <w:r w:rsidR="00C1075E">
        <w:rPr>
          <w:rFonts w:ascii="Times New Roman" w:hAnsi="Times New Roman" w:cs="Times New Roman"/>
          <w:sz w:val="24"/>
          <w:szCs w:val="24"/>
        </w:rPr>
        <w:t>During the</w:t>
      </w:r>
      <w:r>
        <w:rPr>
          <w:rFonts w:ascii="Times New Roman" w:hAnsi="Times New Roman" w:cs="Times New Roman"/>
          <w:sz w:val="24"/>
          <w:szCs w:val="24"/>
        </w:rPr>
        <w:t xml:space="preserve"> June </w:t>
      </w:r>
      <w:r w:rsidR="00C1075E">
        <w:rPr>
          <w:rFonts w:ascii="Times New Roman" w:hAnsi="Times New Roman" w:cs="Times New Roman"/>
          <w:sz w:val="24"/>
          <w:szCs w:val="24"/>
        </w:rPr>
        <w:t xml:space="preserve">2024 Full board meeting </w:t>
      </w:r>
      <w:r>
        <w:rPr>
          <w:rFonts w:ascii="Times New Roman" w:hAnsi="Times New Roman" w:cs="Times New Roman"/>
          <w:sz w:val="24"/>
          <w:szCs w:val="24"/>
        </w:rPr>
        <w:t xml:space="preserve">the </w:t>
      </w:r>
      <w:r w:rsidR="00C1075E">
        <w:rPr>
          <w:rFonts w:ascii="Times New Roman" w:hAnsi="Times New Roman" w:cs="Times New Roman"/>
          <w:sz w:val="24"/>
          <w:szCs w:val="24"/>
        </w:rPr>
        <w:t>POP</w:t>
      </w:r>
      <w:r>
        <w:rPr>
          <w:rFonts w:ascii="Times New Roman" w:hAnsi="Times New Roman" w:cs="Times New Roman"/>
          <w:sz w:val="24"/>
          <w:szCs w:val="24"/>
        </w:rPr>
        <w:t xml:space="preserve"> was extended to December 31, 2024.</w:t>
      </w:r>
      <w:r w:rsidR="00C1075E">
        <w:rPr>
          <w:rFonts w:ascii="Times New Roman" w:hAnsi="Times New Roman" w:cs="Times New Roman"/>
          <w:sz w:val="24"/>
          <w:szCs w:val="24"/>
        </w:rPr>
        <w:t xml:space="preserve"> In addition to the POP extension, there will also be an addition of funds.</w:t>
      </w:r>
    </w:p>
    <w:p w:rsidR="00C1075E" w:rsidRDefault="00C1075E" w:rsidP="00C1075E">
      <w:pPr>
        <w:pStyle w:val="ListParagraph"/>
        <w:numPr>
          <w:ilvl w:val="1"/>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The additional funds per program are: $694,000 to the Adult program, $271,000 to the Dislocated Worker program, and $790,000 to the Youth program.</w:t>
      </w:r>
    </w:p>
    <w:p w:rsidR="00C1075E" w:rsidRDefault="00C1075E" w:rsidP="00C1075E">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Eligible Training Provider List </w:t>
      </w:r>
      <w:r w:rsidR="005F276D">
        <w:rPr>
          <w:rFonts w:ascii="Times New Roman" w:hAnsi="Times New Roman" w:cs="Times New Roman"/>
          <w:sz w:val="24"/>
          <w:szCs w:val="24"/>
        </w:rPr>
        <w:t>(</w:t>
      </w:r>
      <w:r w:rsidR="00721CFE">
        <w:rPr>
          <w:rFonts w:ascii="Times New Roman" w:hAnsi="Times New Roman" w:cs="Times New Roman"/>
          <w:sz w:val="24"/>
          <w:szCs w:val="24"/>
        </w:rPr>
        <w:t>E</w:t>
      </w:r>
      <w:r w:rsidR="005F276D">
        <w:rPr>
          <w:rFonts w:ascii="Times New Roman" w:hAnsi="Times New Roman" w:cs="Times New Roman"/>
          <w:sz w:val="24"/>
          <w:szCs w:val="24"/>
        </w:rPr>
        <w:t xml:space="preserve">TPL) </w:t>
      </w:r>
      <w:r>
        <w:rPr>
          <w:rFonts w:ascii="Times New Roman" w:hAnsi="Times New Roman" w:cs="Times New Roman"/>
          <w:sz w:val="24"/>
          <w:szCs w:val="24"/>
        </w:rPr>
        <w:t>had 91.9% of the programs purged</w:t>
      </w:r>
      <w:r w:rsidR="00447A38">
        <w:rPr>
          <w:rFonts w:ascii="Times New Roman" w:hAnsi="Times New Roman" w:cs="Times New Roman"/>
          <w:sz w:val="24"/>
          <w:szCs w:val="24"/>
        </w:rPr>
        <w:t xml:space="preserve"> by the State</w:t>
      </w:r>
      <w:r>
        <w:rPr>
          <w:rFonts w:ascii="Times New Roman" w:hAnsi="Times New Roman" w:cs="Times New Roman"/>
          <w:sz w:val="24"/>
          <w:szCs w:val="24"/>
        </w:rPr>
        <w:t>, as in the past 2 ½ years there were no participants or credential earnings.</w:t>
      </w:r>
    </w:p>
    <w:p w:rsidR="00C1075E" w:rsidRDefault="00721CFE" w:rsidP="00C1075E">
      <w:pPr>
        <w:pStyle w:val="ListParagraph"/>
        <w:numPr>
          <w:ilvl w:val="1"/>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There will be a policy</w:t>
      </w:r>
      <w:r w:rsidR="00C1075E">
        <w:rPr>
          <w:rFonts w:ascii="Times New Roman" w:hAnsi="Times New Roman" w:cs="Times New Roman"/>
          <w:sz w:val="24"/>
          <w:szCs w:val="24"/>
        </w:rPr>
        <w:t xml:space="preserve"> coming including</w:t>
      </w:r>
      <w:r w:rsidR="00447A38">
        <w:rPr>
          <w:rFonts w:ascii="Times New Roman" w:hAnsi="Times New Roman" w:cs="Times New Roman"/>
          <w:sz w:val="24"/>
          <w:szCs w:val="24"/>
        </w:rPr>
        <w:t xml:space="preserve"> </w:t>
      </w:r>
      <w:r w:rsidR="005F276D">
        <w:rPr>
          <w:rFonts w:ascii="Times New Roman" w:hAnsi="Times New Roman" w:cs="Times New Roman"/>
          <w:sz w:val="24"/>
          <w:szCs w:val="24"/>
        </w:rPr>
        <w:t xml:space="preserve">a tighter pre-screening of ETP’s </w:t>
      </w:r>
      <w:r>
        <w:rPr>
          <w:rFonts w:ascii="Times New Roman" w:hAnsi="Times New Roman" w:cs="Times New Roman"/>
          <w:sz w:val="24"/>
          <w:szCs w:val="24"/>
        </w:rPr>
        <w:t xml:space="preserve">and a provision requiring </w:t>
      </w:r>
      <w:r w:rsidR="00447A38">
        <w:rPr>
          <w:rFonts w:ascii="Times New Roman" w:hAnsi="Times New Roman" w:cs="Times New Roman"/>
          <w:sz w:val="24"/>
          <w:szCs w:val="24"/>
        </w:rPr>
        <w:t>the need for emp</w:t>
      </w:r>
      <w:r>
        <w:rPr>
          <w:rFonts w:ascii="Times New Roman" w:hAnsi="Times New Roman" w:cs="Times New Roman"/>
          <w:sz w:val="24"/>
          <w:szCs w:val="24"/>
        </w:rPr>
        <w:t>loyers tied to the training to be eligible for the ETPL.</w:t>
      </w:r>
    </w:p>
    <w:p w:rsidR="00ED2BC6" w:rsidRDefault="00ED2BC6" w:rsidP="00ED2BC6">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There are upcoming revisions for the Local plan, OWDB will be working with the Workforce Development Council on the changes.</w:t>
      </w:r>
    </w:p>
    <w:p w:rsidR="00ED2BC6" w:rsidRDefault="00ED2BC6" w:rsidP="00ED2BC6">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Per past years, WorkHawaii has gotten all Workforce Innovation and Opportunity Act</w:t>
      </w:r>
      <w:r w:rsidR="00EF2E82">
        <w:rPr>
          <w:rFonts w:ascii="Times New Roman" w:hAnsi="Times New Roman" w:cs="Times New Roman"/>
          <w:sz w:val="24"/>
          <w:szCs w:val="24"/>
        </w:rPr>
        <w:t xml:space="preserve"> (WIOA)</w:t>
      </w:r>
      <w:r>
        <w:rPr>
          <w:rFonts w:ascii="Times New Roman" w:hAnsi="Times New Roman" w:cs="Times New Roman"/>
          <w:sz w:val="24"/>
          <w:szCs w:val="24"/>
        </w:rPr>
        <w:t xml:space="preserve"> funds. This year Request for Proposals (RFP) will be used for Adult, Dislocated Worker, and Youth programs. Projects that will help increase total number of participants will also be RFP’d out.</w:t>
      </w:r>
    </w:p>
    <w:p w:rsidR="00ED2BC6" w:rsidRDefault="00ED2BC6" w:rsidP="00ED2BC6">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Program Year 24 program monitoring will be done by April 7, 2025, notifications are currently being sent out, this means the monitoring will be completed prior to the next OWDB Full Board meeting.</w:t>
      </w:r>
    </w:p>
    <w:p w:rsidR="00ED2BC6" w:rsidRPr="00EF2E82" w:rsidRDefault="00EF2E82" w:rsidP="00ED2BC6">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OWDB will be bringing in a staff member to replace the Budget Analyst IV position previously </w:t>
      </w:r>
      <w:r w:rsidR="000E360B">
        <w:rPr>
          <w:rFonts w:ascii="Times New Roman" w:hAnsi="Times New Roman" w:cs="Times New Roman"/>
          <w:sz w:val="24"/>
          <w:szCs w:val="24"/>
        </w:rPr>
        <w:t>held</w:t>
      </w:r>
      <w:bookmarkStart w:id="0" w:name="_GoBack"/>
      <w:bookmarkEnd w:id="0"/>
      <w:r>
        <w:rPr>
          <w:rFonts w:ascii="Times New Roman" w:hAnsi="Times New Roman" w:cs="Times New Roman"/>
          <w:sz w:val="24"/>
          <w:szCs w:val="24"/>
        </w:rPr>
        <w:t xml:space="preserve"> by Raymond Duong. However the position will not be specified as a Budget Analyst but rather as a WIOA Specialist position. </w:t>
      </w:r>
      <w:r>
        <w:rPr>
          <w:rFonts w:ascii="Times New Roman" w:hAnsi="Times New Roman" w:cs="Times New Roman"/>
          <w:sz w:val="24"/>
          <w:szCs w:val="24"/>
        </w:rPr>
        <w:lastRenderedPageBreak/>
        <w:t xml:space="preserve">Paperwork is </w:t>
      </w:r>
      <w:r w:rsidR="006F66E9">
        <w:rPr>
          <w:rFonts w:ascii="Times New Roman" w:hAnsi="Times New Roman" w:cs="Times New Roman"/>
          <w:sz w:val="24"/>
          <w:szCs w:val="24"/>
        </w:rPr>
        <w:t>currently being processed</w:t>
      </w:r>
      <w:r>
        <w:rPr>
          <w:rFonts w:ascii="Times New Roman" w:hAnsi="Times New Roman" w:cs="Times New Roman"/>
          <w:sz w:val="24"/>
          <w:szCs w:val="24"/>
        </w:rPr>
        <w:t xml:space="preserve">, potentially by next full board meeting a new staff member will be </w:t>
      </w:r>
      <w:r w:rsidR="000E360B">
        <w:rPr>
          <w:rFonts w:ascii="Times New Roman" w:hAnsi="Times New Roman" w:cs="Times New Roman"/>
          <w:sz w:val="24"/>
          <w:szCs w:val="24"/>
        </w:rPr>
        <w:t>on board</w:t>
      </w:r>
      <w:r>
        <w:rPr>
          <w:rFonts w:ascii="Times New Roman" w:hAnsi="Times New Roman" w:cs="Times New Roman"/>
          <w:sz w:val="24"/>
          <w:szCs w:val="24"/>
        </w:rPr>
        <w:t>.</w:t>
      </w:r>
    </w:p>
    <w:p w:rsidR="00F97840" w:rsidRPr="00F97840" w:rsidRDefault="00F97840" w:rsidP="00F97840">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Announcements and Public Testimony</w:t>
      </w:r>
    </w:p>
    <w:p w:rsidR="00F66C1C" w:rsidRPr="00F66C1C" w:rsidRDefault="00392699" w:rsidP="00F66C1C">
      <w:pPr>
        <w:widowControl/>
        <w:spacing w:after="160"/>
        <w:ind w:left="1080"/>
        <w:contextualSpacing/>
        <w:rPr>
          <w:rFonts w:eastAsiaTheme="minorHAnsi"/>
          <w:snapToGrid/>
          <w:szCs w:val="24"/>
        </w:rPr>
      </w:pPr>
      <w:r>
        <w:rPr>
          <w:rFonts w:eastAsiaTheme="minorHAnsi"/>
          <w:snapToGrid/>
          <w:szCs w:val="24"/>
        </w:rPr>
        <w:t>There were no announcements or public testimony.</w:t>
      </w:r>
    </w:p>
    <w:p w:rsidR="00F66C1C" w:rsidRPr="00F66C1C" w:rsidRDefault="00F66C1C" w:rsidP="00F66C1C">
      <w:pPr>
        <w:widowControl/>
        <w:spacing w:after="160" w:line="256" w:lineRule="auto"/>
        <w:ind w:left="72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Schedule Next Meeting</w:t>
      </w:r>
    </w:p>
    <w:p w:rsidR="00F66C1C" w:rsidRPr="00F66C1C" w:rsidRDefault="00EC5100" w:rsidP="00F66C1C">
      <w:pPr>
        <w:widowControl/>
        <w:spacing w:after="160"/>
        <w:ind w:left="1080"/>
        <w:contextualSpacing/>
        <w:rPr>
          <w:rFonts w:eastAsiaTheme="minorHAnsi"/>
          <w:snapToGrid/>
          <w:szCs w:val="24"/>
        </w:rPr>
      </w:pPr>
      <w:r>
        <w:rPr>
          <w:rFonts w:eastAsiaTheme="minorHAnsi"/>
          <w:snapToGrid/>
          <w:szCs w:val="24"/>
        </w:rPr>
        <w:t>The next Secto</w:t>
      </w:r>
      <w:r w:rsidR="00F97840">
        <w:rPr>
          <w:rFonts w:eastAsiaTheme="minorHAnsi"/>
          <w:snapToGrid/>
          <w:szCs w:val="24"/>
        </w:rPr>
        <w:t>r Strategies and Career Pathways committee meeting is tentatively scheduled for May 29, 2025 from 1:00 pm to 2:00 pm.</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Adjournment</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Chair </w:t>
      </w:r>
      <w:r w:rsidR="00F97840">
        <w:rPr>
          <w:rFonts w:eastAsiaTheme="minorHAnsi"/>
          <w:snapToGrid/>
          <w:szCs w:val="24"/>
        </w:rPr>
        <w:t>Lisa Truong Kracher</w:t>
      </w:r>
      <w:r w:rsidRPr="00F66C1C">
        <w:rPr>
          <w:rFonts w:eastAsiaTheme="minorHAnsi"/>
          <w:snapToGrid/>
          <w:szCs w:val="24"/>
        </w:rPr>
        <w:t xml:space="preserve"> adjourned the meeting at </w:t>
      </w:r>
      <w:r w:rsidR="00845028">
        <w:rPr>
          <w:rFonts w:eastAsiaTheme="minorHAnsi"/>
          <w:snapToGrid/>
          <w:szCs w:val="24"/>
        </w:rPr>
        <w:t>1</w:t>
      </w:r>
      <w:r w:rsidRPr="00F66C1C">
        <w:rPr>
          <w:rFonts w:eastAsiaTheme="minorHAnsi"/>
          <w:snapToGrid/>
          <w:szCs w:val="24"/>
        </w:rPr>
        <w:t>:</w:t>
      </w:r>
      <w:r w:rsidR="00392699">
        <w:rPr>
          <w:rFonts w:eastAsiaTheme="minorHAnsi"/>
          <w:snapToGrid/>
          <w:szCs w:val="24"/>
        </w:rPr>
        <w:t>28</w:t>
      </w:r>
      <w:r w:rsidRPr="00F66C1C">
        <w:rPr>
          <w:rFonts w:eastAsiaTheme="minorHAnsi"/>
          <w:snapToGrid/>
          <w:szCs w:val="24"/>
        </w:rPr>
        <w:t xml:space="preserve"> pm. </w:t>
      </w:r>
    </w:p>
    <w:p w:rsidR="006921ED" w:rsidRDefault="006921ED" w:rsidP="006921ED">
      <w:pPr>
        <w:pStyle w:val="ListParagraph"/>
        <w:spacing w:line="240" w:lineRule="auto"/>
        <w:ind w:left="1080"/>
        <w:rPr>
          <w:sz w:val="24"/>
          <w:szCs w:val="24"/>
        </w:rPr>
      </w:pPr>
    </w:p>
    <w:p w:rsidR="006921ED" w:rsidRPr="008F5855" w:rsidRDefault="006921ED" w:rsidP="006921ED">
      <w:pPr>
        <w:jc w:val="center"/>
      </w:pPr>
    </w:p>
    <w:p w:rsidR="008F6390" w:rsidRPr="008F5855" w:rsidRDefault="008F6390" w:rsidP="009548CA">
      <w:pPr>
        <w:jc w:val="center"/>
      </w:pPr>
    </w:p>
    <w:sectPr w:rsidR="008F6390" w:rsidRPr="008F5855" w:rsidSect="006921ED">
      <w:headerReference w:type="even" r:id="rId12"/>
      <w:headerReference w:type="default" r:id="rId13"/>
      <w:footerReference w:type="even" r:id="rId14"/>
      <w:footerReference w:type="default" r:id="rId15"/>
      <w:headerReference w:type="first" r:id="rId16"/>
      <w:footerReference w:type="first" r:id="rId17"/>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57ED" w:rsidRDefault="004757ED" w:rsidP="00F66C1C">
      <w:r>
        <w:separator/>
      </w:r>
    </w:p>
  </w:endnote>
  <w:endnote w:type="continuationSeparator" w:id="0">
    <w:p w:rsidR="004757ED" w:rsidRDefault="004757ED" w:rsidP="00F66C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Zurich Ex BT">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altName w:val="Arial"/>
    <w:charset w:val="EE"/>
    <w:family w:val="swiss"/>
    <w:pitch w:val="variable"/>
    <w:sig w:usb0="00000005" w:usb1="00000000" w:usb2="00000000" w:usb3="00000000" w:csb0="00000002"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57ED" w:rsidRDefault="004757ED" w:rsidP="00F66C1C">
      <w:r>
        <w:separator/>
      </w:r>
    </w:p>
  </w:footnote>
  <w:footnote w:type="continuationSeparator" w:id="0">
    <w:p w:rsidR="004757ED" w:rsidRDefault="004757ED" w:rsidP="00F66C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1760886"/>
      <w:docPartObj>
        <w:docPartGallery w:val="Watermarks"/>
        <w:docPartUnique/>
      </w:docPartObj>
    </w:sdtPr>
    <w:sdtEndPr/>
    <w:sdtContent>
      <w:p w:rsidR="00F66C1C" w:rsidRDefault="004757E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8247C2"/>
    <w:multiLevelType w:val="hybridMultilevel"/>
    <w:tmpl w:val="E60296CE"/>
    <w:lvl w:ilvl="0" w:tplc="13D8C16C">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63B43C11"/>
    <w:multiLevelType w:val="hybridMultilevel"/>
    <w:tmpl w:val="3FCE2F9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390"/>
    <w:rsid w:val="000145DA"/>
    <w:rsid w:val="000C3ABD"/>
    <w:rsid w:val="000E360B"/>
    <w:rsid w:val="00292099"/>
    <w:rsid w:val="002A18A4"/>
    <w:rsid w:val="00392699"/>
    <w:rsid w:val="003A6CE8"/>
    <w:rsid w:val="003B61EB"/>
    <w:rsid w:val="00407669"/>
    <w:rsid w:val="0042063D"/>
    <w:rsid w:val="00447A38"/>
    <w:rsid w:val="00465A44"/>
    <w:rsid w:val="004757ED"/>
    <w:rsid w:val="004A7B2A"/>
    <w:rsid w:val="004E7DC0"/>
    <w:rsid w:val="005C189C"/>
    <w:rsid w:val="005F276D"/>
    <w:rsid w:val="00646397"/>
    <w:rsid w:val="006921ED"/>
    <w:rsid w:val="006F66E9"/>
    <w:rsid w:val="00721CFE"/>
    <w:rsid w:val="00742ED1"/>
    <w:rsid w:val="007B6DDA"/>
    <w:rsid w:val="00845028"/>
    <w:rsid w:val="008F5855"/>
    <w:rsid w:val="008F6390"/>
    <w:rsid w:val="009548CA"/>
    <w:rsid w:val="009F7B80"/>
    <w:rsid w:val="00AD2C6A"/>
    <w:rsid w:val="00B25053"/>
    <w:rsid w:val="00C1075E"/>
    <w:rsid w:val="00C4316C"/>
    <w:rsid w:val="00C63CEE"/>
    <w:rsid w:val="00EC5100"/>
    <w:rsid w:val="00ED2BC6"/>
    <w:rsid w:val="00EF2E82"/>
    <w:rsid w:val="00F66C1C"/>
    <w:rsid w:val="00F97840"/>
    <w:rsid w:val="00FC5B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1"/>
    </o:shapelayout>
  </w:shapeDefaults>
  <w:decimalSymbol w:val="."/>
  <w:listSeparator w:val=","/>
  <w15:chartTrackingRefBased/>
  <w15:docId w15:val="{639253B7-155D-41B7-8118-533B642C7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5855"/>
    <w:pPr>
      <w:widowControl w:val="0"/>
      <w:spacing w:after="0" w:line="240" w:lineRule="auto"/>
    </w:pPr>
    <w:rPr>
      <w:rFonts w:ascii="Times New Roman" w:eastAsia="Times New Roman" w:hAnsi="Times New Roman" w:cs="Times New Roman"/>
      <w:snapToGrid w:val="0"/>
      <w:sz w:val="24"/>
      <w:szCs w:val="20"/>
    </w:rPr>
  </w:style>
  <w:style w:type="paragraph" w:styleId="Heading1">
    <w:name w:val="heading 1"/>
    <w:basedOn w:val="Normal"/>
    <w:next w:val="Normal"/>
    <w:link w:val="Heading1Char"/>
    <w:qFormat/>
    <w:rsid w:val="008F5855"/>
    <w:pPr>
      <w:keepNext/>
      <w:spacing w:line="287" w:lineRule="auto"/>
      <w:jc w:val="center"/>
      <w:outlineLvl w:val="0"/>
    </w:pPr>
    <w:rPr>
      <w:rFonts w:ascii="Zurich Ex BT" w:hAnsi="Zurich Ex BT"/>
      <w:b/>
      <w:smallCaps/>
      <w:spacing w:val="20"/>
      <w:w w:val="1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5855"/>
    <w:rPr>
      <w:rFonts w:ascii="Zurich Ex BT" w:eastAsia="Times New Roman" w:hAnsi="Zurich Ex BT" w:cs="Times New Roman"/>
      <w:b/>
      <w:smallCaps/>
      <w:snapToGrid w:val="0"/>
      <w:spacing w:val="20"/>
      <w:w w:val="120"/>
      <w:sz w:val="28"/>
      <w:szCs w:val="20"/>
    </w:rPr>
  </w:style>
  <w:style w:type="paragraph" w:styleId="BalloonText">
    <w:name w:val="Balloon Text"/>
    <w:basedOn w:val="Normal"/>
    <w:link w:val="BalloonTextChar"/>
    <w:uiPriority w:val="99"/>
    <w:semiHidden/>
    <w:unhideWhenUsed/>
    <w:rsid w:val="006463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6397"/>
    <w:rPr>
      <w:rFonts w:ascii="Segoe UI" w:eastAsia="Times New Roman" w:hAnsi="Segoe UI" w:cs="Segoe UI"/>
      <w:snapToGrid w:val="0"/>
      <w:sz w:val="18"/>
      <w:szCs w:val="18"/>
    </w:rPr>
  </w:style>
  <w:style w:type="character" w:styleId="Hyperlink">
    <w:name w:val="Hyperlink"/>
    <w:basedOn w:val="DefaultParagraphFont"/>
    <w:uiPriority w:val="99"/>
    <w:unhideWhenUsed/>
    <w:rsid w:val="006921ED"/>
    <w:rPr>
      <w:color w:val="0563C1" w:themeColor="hyperlink"/>
      <w:u w:val="single"/>
    </w:rPr>
  </w:style>
  <w:style w:type="paragraph" w:styleId="ListParagraph">
    <w:name w:val="List Paragraph"/>
    <w:basedOn w:val="Normal"/>
    <w:uiPriority w:val="34"/>
    <w:qFormat/>
    <w:rsid w:val="006921ED"/>
    <w:pPr>
      <w:widowControl/>
      <w:spacing w:after="160" w:line="256" w:lineRule="auto"/>
      <w:ind w:left="720"/>
      <w:contextualSpacing/>
    </w:pPr>
    <w:rPr>
      <w:rFonts w:asciiTheme="minorHAnsi" w:eastAsiaTheme="minorHAnsi" w:hAnsiTheme="minorHAnsi" w:cstheme="minorBidi"/>
      <w:snapToGrid/>
      <w:sz w:val="22"/>
      <w:szCs w:val="22"/>
    </w:rPr>
  </w:style>
  <w:style w:type="paragraph" w:styleId="Header">
    <w:name w:val="header"/>
    <w:basedOn w:val="Normal"/>
    <w:link w:val="HeaderChar"/>
    <w:uiPriority w:val="99"/>
    <w:unhideWhenUsed/>
    <w:rsid w:val="00F66C1C"/>
    <w:pPr>
      <w:tabs>
        <w:tab w:val="center" w:pos="4680"/>
        <w:tab w:val="right" w:pos="9360"/>
      </w:tabs>
    </w:pPr>
  </w:style>
  <w:style w:type="character" w:customStyle="1" w:styleId="HeaderChar">
    <w:name w:val="Header Char"/>
    <w:basedOn w:val="DefaultParagraphFont"/>
    <w:link w:val="Header"/>
    <w:uiPriority w:val="99"/>
    <w:rsid w:val="00F66C1C"/>
    <w:rPr>
      <w:rFonts w:ascii="Times New Roman" w:eastAsia="Times New Roman" w:hAnsi="Times New Roman" w:cs="Times New Roman"/>
      <w:snapToGrid w:val="0"/>
      <w:sz w:val="24"/>
      <w:szCs w:val="20"/>
    </w:rPr>
  </w:style>
  <w:style w:type="paragraph" w:styleId="Footer">
    <w:name w:val="footer"/>
    <w:basedOn w:val="Normal"/>
    <w:link w:val="FooterChar"/>
    <w:uiPriority w:val="99"/>
    <w:unhideWhenUsed/>
    <w:rsid w:val="00F66C1C"/>
    <w:pPr>
      <w:tabs>
        <w:tab w:val="center" w:pos="4680"/>
        <w:tab w:val="right" w:pos="9360"/>
      </w:tabs>
    </w:pPr>
  </w:style>
  <w:style w:type="character" w:customStyle="1" w:styleId="FooterChar">
    <w:name w:val="Footer Char"/>
    <w:basedOn w:val="DefaultParagraphFont"/>
    <w:link w:val="Footer"/>
    <w:uiPriority w:val="99"/>
    <w:rsid w:val="00F66C1C"/>
    <w:rPr>
      <w:rFonts w:ascii="Times New Roman" w:eastAsia="Times New Roman" w:hAnsi="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ahuwdb.com/wp-content/uploads/2025/02/OWDB-SP-Update-2.27.25.pdf"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OahuWDB@honolulu.go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https://cdn.inspireuplift.com/uploads/images/seller_products/1691859008_SealofHonoluluHawaiivectorfile.jp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D63CC7-64FB-4B63-A947-73F9FE74CD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590</TotalTime>
  <Pages>1</Pages>
  <Words>764</Words>
  <Characters>4358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City and County of Honolulu</Company>
  <LinksUpToDate>false</LinksUpToDate>
  <CharactersWithSpaces>5112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Kawamura, Daven</dc:creator>
  <cp:keywords/>
  <dc:description/>
  <cp:lastModifiedBy>Kawamura, Daven</cp:lastModifiedBy>
  <cp:revision>8</cp:revision>
  <cp:lastPrinted>2024-07-03T01:11:00Z</cp:lastPrinted>
  <dcterms:created xsi:type="dcterms:W3CDTF">2025-02-27T22:51:00Z</dcterms:created>
  <dcterms:modified xsi:type="dcterms:W3CDTF">2025-03-01T01:45:00Z</dcterms:modified>
</cp:coreProperties>
</file>