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rsidR="008F5855" w:rsidRDefault="008F5855" w:rsidP="008F5855">
      <w:pPr>
        <w:rPr>
          <w:rFonts w:ascii="Univers" w:hAnsi="Univers"/>
          <w:sz w:val="8"/>
        </w:rPr>
      </w:pPr>
    </w:p>
    <w:p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" filled="f" stroked="f" strokeweight="0">
                <v:textbox inset="0,0,0,0">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9v4AIAAGY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" filled="f" stroked="f" strokeweight="0">
                <v:textbox inset="0,0,0,0">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rsidR="008F5855" w:rsidRDefault="008F5855" w:rsidP="008F5855">
      <w:pPr>
        <w:rPr>
          <w:rFonts w:ascii="Arial" w:hAnsi="Arial" w:cs="Arial"/>
        </w:rPr>
      </w:pPr>
    </w:p>
    <w:p w:rsidR="008F5855" w:rsidRDefault="008F5855" w:rsidP="008F5855">
      <w:pPr>
        <w:rPr>
          <w:rFonts w:ascii="Arial" w:hAnsi="Arial" w:cs="Arial"/>
        </w:rPr>
      </w:pPr>
    </w:p>
    <w:p w:rsidR="008F5855" w:rsidRDefault="008F5855" w:rsidP="008F5855">
      <w:pPr>
        <w:tabs>
          <w:tab w:val="left" w:pos="4680"/>
        </w:tabs>
        <w:rPr>
          <w:rFonts w:ascii="Arial" w:hAnsi="Arial" w:cs="Arial"/>
        </w:rPr>
      </w:pPr>
    </w:p>
    <w:p w:rsidR="008F5855" w:rsidRDefault="008F5855" w:rsidP="008F5855">
      <w:pPr>
        <w:tabs>
          <w:tab w:val="left" w:pos="4680"/>
        </w:tabs>
        <w:rPr>
          <w:rFonts w:ascii="Arial" w:hAnsi="Arial" w:cs="Arial"/>
        </w:rPr>
      </w:pPr>
    </w:p>
    <w:p w:rsidR="008F5855" w:rsidRPr="00FC7AF8" w:rsidRDefault="008F5855" w:rsidP="008F5855">
      <w:pPr>
        <w:tabs>
          <w:tab w:val="left" w:pos="4680"/>
        </w:tabs>
        <w:rPr>
          <w:rFonts w:ascii="Arial" w:hAnsi="Arial" w:cs="Arial"/>
        </w:rPr>
      </w:pPr>
    </w:p>
    <w:p w:rsidR="009548CA" w:rsidRDefault="009548CA" w:rsidP="00742ED1"/>
    <w:p w:rsidR="00775677" w:rsidRPr="00775677" w:rsidRDefault="00775677" w:rsidP="00302945">
      <w:pPr>
        <w:jc w:val="center"/>
        <w:rPr>
          <w:b/>
          <w:szCs w:val="24"/>
        </w:rPr>
      </w:pPr>
      <w:r w:rsidRPr="00775677">
        <w:rPr>
          <w:b/>
          <w:szCs w:val="24"/>
        </w:rPr>
        <w:t>SECTOR STRATEGIES</w:t>
      </w:r>
    </w:p>
    <w:p w:rsidR="00775677" w:rsidRPr="00775677" w:rsidRDefault="00775677" w:rsidP="00302945">
      <w:pPr>
        <w:jc w:val="center"/>
        <w:rPr>
          <w:b/>
          <w:szCs w:val="24"/>
        </w:rPr>
      </w:pPr>
      <w:r w:rsidRPr="00775677">
        <w:rPr>
          <w:b/>
          <w:szCs w:val="24"/>
        </w:rPr>
        <w:t>AND CAREER PATHWAYS</w:t>
      </w:r>
    </w:p>
    <w:p w:rsidR="00F66C1C" w:rsidRPr="00775677" w:rsidRDefault="00830A1F" w:rsidP="00302945">
      <w:pPr>
        <w:jc w:val="center"/>
        <w:rPr>
          <w:b/>
          <w:szCs w:val="24"/>
        </w:rPr>
      </w:pPr>
      <w:r w:rsidRPr="00775677">
        <w:rPr>
          <w:b/>
          <w:szCs w:val="24"/>
        </w:rPr>
        <w:t>COMMITTEE</w:t>
      </w:r>
      <w:r w:rsidR="00F66C1C" w:rsidRPr="00775677">
        <w:rPr>
          <w:b/>
          <w:szCs w:val="24"/>
        </w:rPr>
        <w:t xml:space="preserve"> MEETING</w:t>
      </w:r>
    </w:p>
    <w:p w:rsidR="00F66C1C" w:rsidRPr="00775677" w:rsidRDefault="00775677" w:rsidP="00F66C1C">
      <w:pPr>
        <w:jc w:val="center"/>
        <w:rPr>
          <w:b/>
          <w:szCs w:val="24"/>
        </w:rPr>
      </w:pPr>
      <w:r w:rsidRPr="00775677">
        <w:rPr>
          <w:b/>
          <w:szCs w:val="24"/>
        </w:rPr>
        <w:t>Thursday</w:t>
      </w:r>
      <w:r w:rsidR="00F66C1C" w:rsidRPr="00775677">
        <w:rPr>
          <w:b/>
          <w:szCs w:val="24"/>
        </w:rPr>
        <w:t xml:space="preserve">, </w:t>
      </w:r>
      <w:r w:rsidRPr="00775677">
        <w:rPr>
          <w:b/>
          <w:szCs w:val="24"/>
        </w:rPr>
        <w:t>November 20</w:t>
      </w:r>
      <w:r w:rsidR="00830A1F" w:rsidRPr="00775677">
        <w:rPr>
          <w:b/>
          <w:szCs w:val="24"/>
        </w:rPr>
        <w:t>, 2025</w:t>
      </w:r>
    </w:p>
    <w:p w:rsidR="00F66C1C" w:rsidRPr="00F66C1C" w:rsidRDefault="00830A1F" w:rsidP="00F66C1C">
      <w:pPr>
        <w:jc w:val="center"/>
        <w:rPr>
          <w:b/>
          <w:szCs w:val="24"/>
        </w:rPr>
      </w:pPr>
      <w:r w:rsidRPr="00775677">
        <w:rPr>
          <w:b/>
          <w:szCs w:val="24"/>
        </w:rPr>
        <w:t>1</w:t>
      </w:r>
      <w:r w:rsidR="00775677" w:rsidRPr="00775677">
        <w:rPr>
          <w:b/>
          <w:szCs w:val="24"/>
        </w:rPr>
        <w:t>:00 p</w:t>
      </w:r>
      <w:r w:rsidRPr="00775677">
        <w:rPr>
          <w:b/>
          <w:szCs w:val="24"/>
        </w:rPr>
        <w:t>m to 2</w:t>
      </w:r>
      <w:r w:rsidR="00F66C1C" w:rsidRPr="00775677">
        <w:rPr>
          <w:b/>
          <w:szCs w:val="24"/>
        </w:rPr>
        <w:t>:00 pm</w:t>
      </w:r>
    </w:p>
    <w:p w:rsidR="00F66C1C" w:rsidRPr="00F66C1C" w:rsidRDefault="00F66C1C" w:rsidP="00F66C1C">
      <w:pPr>
        <w:rPr>
          <w:szCs w:val="24"/>
        </w:rPr>
      </w:pPr>
    </w:p>
    <w:p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rsidR="00F66C1C" w:rsidRPr="00F66C1C" w:rsidRDefault="00F66C1C" w:rsidP="00F66C1C">
      <w:pPr>
        <w:rPr>
          <w:b/>
          <w:szCs w:val="24"/>
        </w:rPr>
      </w:pPr>
    </w:p>
    <w:p w:rsidR="00F66C1C" w:rsidRPr="00F66C1C" w:rsidRDefault="00F66C1C" w:rsidP="00F66C1C">
      <w:pPr>
        <w:rPr>
          <w:b/>
          <w:szCs w:val="24"/>
          <w:u w:val="single"/>
        </w:rPr>
      </w:pPr>
      <w:r w:rsidRPr="00F66C1C">
        <w:rPr>
          <w:b/>
          <w:szCs w:val="24"/>
          <w:u w:val="single"/>
        </w:rPr>
        <w:t>Members Present:</w:t>
      </w:r>
    </w:p>
    <w:p w:rsidR="00F66C1C" w:rsidRDefault="00775677" w:rsidP="00F66C1C">
      <w:pPr>
        <w:rPr>
          <w:szCs w:val="24"/>
        </w:rPr>
      </w:pPr>
      <w:r>
        <w:rPr>
          <w:szCs w:val="24"/>
        </w:rPr>
        <w:t>Andrew Rosen</w:t>
      </w:r>
    </w:p>
    <w:p w:rsidR="00960FB2" w:rsidRDefault="00960FB2" w:rsidP="00F66C1C">
      <w:pPr>
        <w:rPr>
          <w:szCs w:val="24"/>
        </w:rPr>
      </w:pPr>
      <w:r>
        <w:rPr>
          <w:szCs w:val="24"/>
        </w:rPr>
        <w:t>Wesley Akamine</w:t>
      </w:r>
    </w:p>
    <w:p w:rsidR="00AF0EDE" w:rsidRDefault="00AF0EDE" w:rsidP="00AF0EDE">
      <w:pPr>
        <w:rPr>
          <w:szCs w:val="24"/>
        </w:rPr>
      </w:pPr>
      <w:r>
        <w:rPr>
          <w:szCs w:val="24"/>
        </w:rPr>
        <w:t>Carla Kobashigawa</w:t>
      </w:r>
    </w:p>
    <w:p w:rsidR="00AF0EDE" w:rsidRDefault="00AF0EDE" w:rsidP="00AF0EDE">
      <w:pPr>
        <w:rPr>
          <w:szCs w:val="24"/>
        </w:rPr>
      </w:pPr>
      <w:r>
        <w:rPr>
          <w:szCs w:val="24"/>
        </w:rPr>
        <w:t>Sarah Guay</w:t>
      </w:r>
    </w:p>
    <w:p w:rsidR="00960FB2" w:rsidRDefault="00960FB2" w:rsidP="00F66C1C">
      <w:pPr>
        <w:rPr>
          <w:szCs w:val="24"/>
        </w:rPr>
      </w:pPr>
      <w:r>
        <w:rPr>
          <w:szCs w:val="24"/>
        </w:rPr>
        <w:t>Pat Anbe</w:t>
      </w:r>
    </w:p>
    <w:p w:rsidR="00AF0EDE" w:rsidRDefault="00AF0EDE" w:rsidP="00AF0EDE">
      <w:pPr>
        <w:rPr>
          <w:szCs w:val="24"/>
        </w:rPr>
      </w:pPr>
      <w:r>
        <w:rPr>
          <w:szCs w:val="24"/>
        </w:rPr>
        <w:t>Sudim Lazo</w:t>
      </w:r>
    </w:p>
    <w:p w:rsidR="00AF0EDE" w:rsidRDefault="00AF0EDE" w:rsidP="00AF0EDE">
      <w:pPr>
        <w:rPr>
          <w:szCs w:val="24"/>
        </w:rPr>
      </w:pPr>
      <w:r>
        <w:rPr>
          <w:szCs w:val="24"/>
        </w:rPr>
        <w:t>Mimi Sroat</w:t>
      </w:r>
    </w:p>
    <w:p w:rsidR="00960FB2" w:rsidRDefault="00960FB2" w:rsidP="00F66C1C">
      <w:pPr>
        <w:rPr>
          <w:szCs w:val="24"/>
        </w:rPr>
      </w:pPr>
      <w:r>
        <w:rPr>
          <w:szCs w:val="24"/>
        </w:rPr>
        <w:t>Christopher Lum Lee</w:t>
      </w:r>
    </w:p>
    <w:p w:rsidR="00960FB2" w:rsidRDefault="00960FB2" w:rsidP="00960FB2">
      <w:pPr>
        <w:rPr>
          <w:szCs w:val="24"/>
        </w:rPr>
      </w:pPr>
      <w:r>
        <w:rPr>
          <w:szCs w:val="24"/>
        </w:rPr>
        <w:t>Vanessa Rogers, (Designee for Sherry Menor-McNamara)</w:t>
      </w:r>
    </w:p>
    <w:p w:rsidR="00775677" w:rsidRPr="00775677" w:rsidRDefault="00775677" w:rsidP="00F66C1C">
      <w:pPr>
        <w:rPr>
          <w:szCs w:val="24"/>
        </w:rPr>
      </w:pPr>
    </w:p>
    <w:p w:rsidR="00F66C1C" w:rsidRPr="00F66C1C" w:rsidRDefault="00F66C1C" w:rsidP="00F66C1C">
      <w:pPr>
        <w:rPr>
          <w:b/>
          <w:szCs w:val="24"/>
          <w:u w:val="single"/>
        </w:rPr>
      </w:pPr>
      <w:r w:rsidRPr="00F66C1C">
        <w:rPr>
          <w:b/>
          <w:szCs w:val="24"/>
          <w:u w:val="single"/>
        </w:rPr>
        <w:t>Guests:</w:t>
      </w:r>
    </w:p>
    <w:p w:rsidR="00F66C1C" w:rsidRDefault="00960FB2" w:rsidP="00F66C1C">
      <w:pPr>
        <w:rPr>
          <w:szCs w:val="24"/>
        </w:rPr>
      </w:pPr>
      <w:r>
        <w:rPr>
          <w:szCs w:val="24"/>
        </w:rPr>
        <w:t>Kazu Hayashida, Hawaiian Electric, Workforce Planning Manager</w:t>
      </w:r>
    </w:p>
    <w:p w:rsidR="005231AF" w:rsidRPr="00775677" w:rsidRDefault="005231AF" w:rsidP="00F66C1C">
      <w:pPr>
        <w:rPr>
          <w:szCs w:val="24"/>
        </w:rPr>
      </w:pPr>
      <w:r>
        <w:rPr>
          <w:szCs w:val="24"/>
        </w:rPr>
        <w:t xml:space="preserve">Rose Templeton, </w:t>
      </w:r>
      <w:r w:rsidRPr="00A40607">
        <w:rPr>
          <w:sz w:val="22"/>
          <w:szCs w:val="24"/>
        </w:rPr>
        <w:t>H</w:t>
      </w:r>
      <w:r w:rsidR="00A40607" w:rsidRPr="00A40607">
        <w:rPr>
          <w:sz w:val="22"/>
          <w:szCs w:val="24"/>
        </w:rPr>
        <w:t>otel and Restaurant Industry Employment &amp; Training Trust, Program Manager</w:t>
      </w:r>
    </w:p>
    <w:p w:rsidR="00775677" w:rsidRPr="00775677" w:rsidRDefault="00775677" w:rsidP="00F66C1C">
      <w:pPr>
        <w:rPr>
          <w:szCs w:val="24"/>
        </w:rPr>
      </w:pPr>
    </w:p>
    <w:p w:rsidR="00F66C1C" w:rsidRPr="00F66C1C" w:rsidRDefault="00F66C1C" w:rsidP="00F66C1C">
      <w:pPr>
        <w:rPr>
          <w:b/>
          <w:szCs w:val="24"/>
          <w:u w:val="single"/>
        </w:rPr>
      </w:pPr>
      <w:r w:rsidRPr="00F66C1C">
        <w:rPr>
          <w:b/>
          <w:szCs w:val="24"/>
          <w:u w:val="single"/>
        </w:rPr>
        <w:t>Staff:</w:t>
      </w:r>
    </w:p>
    <w:p w:rsidR="00F66C1C" w:rsidRPr="00F66C1C" w:rsidRDefault="00F66C1C" w:rsidP="00F66C1C">
      <w:pPr>
        <w:rPr>
          <w:szCs w:val="24"/>
        </w:rPr>
      </w:pPr>
      <w:r w:rsidRPr="00F66C1C">
        <w:rPr>
          <w:szCs w:val="24"/>
        </w:rPr>
        <w:t>Harrison Kuranishi, Oahu Workforce Development Board, Executive Director</w:t>
      </w:r>
    </w:p>
    <w:p w:rsidR="00302945" w:rsidRDefault="00302945" w:rsidP="00302945">
      <w:pPr>
        <w:rPr>
          <w:szCs w:val="24"/>
        </w:rPr>
      </w:pPr>
      <w:r>
        <w:rPr>
          <w:szCs w:val="24"/>
        </w:rPr>
        <w:t>Lisa Pereira, Oahu Workforce Development Board, WIOA Specialist</w:t>
      </w:r>
    </w:p>
    <w:p w:rsidR="00302945" w:rsidRDefault="00302945" w:rsidP="00F66C1C">
      <w:pPr>
        <w:rPr>
          <w:szCs w:val="24"/>
        </w:rPr>
      </w:pPr>
      <w:r>
        <w:rPr>
          <w:szCs w:val="24"/>
        </w:rPr>
        <w:t>Erin Nicole Fernandez, Oahu Workforce Development Board, WIOA Specialist</w:t>
      </w:r>
    </w:p>
    <w:p w:rsidR="00F66C1C" w:rsidRPr="00F66C1C" w:rsidRDefault="00F66C1C" w:rsidP="00F66C1C">
      <w:pPr>
        <w:rPr>
          <w:szCs w:val="24"/>
        </w:rPr>
      </w:pPr>
      <w:r w:rsidRPr="00F66C1C">
        <w:rPr>
          <w:szCs w:val="24"/>
        </w:rPr>
        <w:t>Daven Kawamura, Oahu Workforce Development Board, WIOA Specialist</w:t>
      </w:r>
    </w:p>
    <w:p w:rsidR="00F66C1C" w:rsidRPr="00F66C1C" w:rsidRDefault="00F66C1C" w:rsidP="00F66C1C">
      <w:pPr>
        <w:jc w:val="center"/>
        <w:rPr>
          <w:b/>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775677" w:rsidRPr="00775677">
        <w:rPr>
          <w:rFonts w:eastAsiaTheme="minorHAnsi"/>
          <w:snapToGrid/>
          <w:szCs w:val="24"/>
        </w:rPr>
        <w:t>Sector Strategies and Career Pathways</w:t>
      </w:r>
      <w:r w:rsidRPr="00775677">
        <w:rPr>
          <w:rFonts w:eastAsiaTheme="minorHAnsi"/>
          <w:snapToGrid/>
          <w:szCs w:val="24"/>
        </w:rPr>
        <w:t xml:space="preserve"> Committee meeting was called to order at </w:t>
      </w:r>
      <w:r w:rsidR="00775677" w:rsidRPr="00775677">
        <w:rPr>
          <w:rFonts w:eastAsiaTheme="minorHAnsi"/>
          <w:snapToGrid/>
          <w:szCs w:val="24"/>
        </w:rPr>
        <w:t>1</w:t>
      </w:r>
      <w:r w:rsidRPr="00775677">
        <w:rPr>
          <w:rFonts w:eastAsiaTheme="minorHAnsi"/>
          <w:snapToGrid/>
          <w:szCs w:val="24"/>
        </w:rPr>
        <w:t>:</w:t>
      </w:r>
      <w:r w:rsidR="00730BCA">
        <w:rPr>
          <w:rFonts w:eastAsiaTheme="minorHAnsi"/>
          <w:snapToGrid/>
          <w:szCs w:val="24"/>
        </w:rPr>
        <w:t>01</w:t>
      </w:r>
      <w:r w:rsidRPr="00775677">
        <w:rPr>
          <w:rFonts w:eastAsiaTheme="minorHAnsi"/>
          <w:snapToGrid/>
          <w:szCs w:val="24"/>
        </w:rPr>
        <w:t xml:space="preserve"> pm by Committee Chair </w:t>
      </w:r>
      <w:r w:rsidR="00775677" w:rsidRPr="00775677">
        <w:rPr>
          <w:rFonts w:eastAsiaTheme="minorHAnsi"/>
          <w:snapToGrid/>
          <w:szCs w:val="24"/>
        </w:rPr>
        <w:t>Andrew Rosen</w:t>
      </w:r>
      <w:r w:rsidRPr="00775677">
        <w:rPr>
          <w:rFonts w:eastAsiaTheme="minorHAnsi"/>
          <w:snapToGrid/>
          <w:szCs w:val="24"/>
        </w:rPr>
        <w:t>.</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rsidR="0053580C" w:rsidRDefault="0053580C" w:rsidP="0053580C">
      <w:pPr>
        <w:ind w:left="1080"/>
      </w:pPr>
      <w:r w:rsidRPr="00D829A0">
        <w:t xml:space="preserve">(Note: Per the State OIP, a quorum of members must be visible throughout the public portion of the meeting, but so long as that requirement is met, Oahu Workforce Development Board (OWDB) members are allowed to attend board meetings on audio only. Their votes will still count, and their attendance will also count toward </w:t>
      </w:r>
      <w:r w:rsidRPr="00D829A0">
        <w:lastRenderedPageBreak/>
        <w:t>quorum. However, board members must state their names clearly during introductions and before all of their comments during the meeting.)</w:t>
      </w:r>
    </w:p>
    <w:p w:rsidR="00F66C1C" w:rsidRPr="00F66C1C" w:rsidRDefault="00F66C1C" w:rsidP="0053580C">
      <w:pPr>
        <w:widowControl/>
        <w:spacing w:after="160"/>
        <w:contextualSpacing/>
        <w:rPr>
          <w:rFonts w:eastAsiaTheme="minorHAnsi"/>
          <w:b/>
          <w:snapToGrid/>
          <w:szCs w:val="24"/>
        </w:rPr>
      </w:pPr>
    </w:p>
    <w:p w:rsidR="00775677" w:rsidRDefault="00775677" w:rsidP="00F66C1C">
      <w:pPr>
        <w:widowControl/>
        <w:numPr>
          <w:ilvl w:val="0"/>
          <w:numId w:val="1"/>
        </w:numPr>
        <w:spacing w:after="160"/>
        <w:contextualSpacing/>
        <w:rPr>
          <w:rFonts w:eastAsiaTheme="minorHAnsi"/>
          <w:b/>
          <w:snapToGrid/>
          <w:szCs w:val="24"/>
        </w:rPr>
      </w:pPr>
      <w:r>
        <w:rPr>
          <w:rFonts w:eastAsiaTheme="minorHAnsi"/>
          <w:b/>
          <w:snapToGrid/>
          <w:szCs w:val="24"/>
        </w:rPr>
        <w:t>Public Testimony relating to Agenda Items</w:t>
      </w:r>
    </w:p>
    <w:p w:rsidR="00775677" w:rsidRDefault="00775677" w:rsidP="00775677">
      <w:pPr>
        <w:widowControl/>
        <w:spacing w:after="160"/>
        <w:ind w:left="1080"/>
        <w:contextualSpacing/>
        <w:rPr>
          <w:rFonts w:eastAsiaTheme="minorHAnsi"/>
          <w:snapToGrid/>
          <w:szCs w:val="24"/>
        </w:rPr>
      </w:pPr>
      <w:r>
        <w:rPr>
          <w:rFonts w:eastAsiaTheme="minorHAnsi"/>
          <w:snapToGrid/>
          <w:szCs w:val="24"/>
        </w:rPr>
        <w:t>There was no public testimony relating to agenda items.</w:t>
      </w:r>
    </w:p>
    <w:p w:rsidR="00775677" w:rsidRPr="00775677" w:rsidRDefault="00775677" w:rsidP="00775677">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 xml:space="preserve">Approval of </w:t>
      </w:r>
      <w:r w:rsidR="00775677">
        <w:rPr>
          <w:rFonts w:eastAsiaTheme="minorHAnsi"/>
          <w:b/>
          <w:snapToGrid/>
          <w:szCs w:val="24"/>
        </w:rPr>
        <w:t xml:space="preserve">August 28, 2025 Meeting </w:t>
      </w:r>
      <w:r w:rsidRPr="00F66C1C">
        <w:rPr>
          <w:rFonts w:eastAsiaTheme="minorHAnsi"/>
          <w:b/>
          <w:snapToGrid/>
          <w:szCs w:val="24"/>
        </w:rPr>
        <w:t>Minutes</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775677">
        <w:rPr>
          <w:rFonts w:eastAsiaTheme="minorHAnsi"/>
          <w:snapToGrid/>
          <w:szCs w:val="24"/>
        </w:rPr>
        <w:t>Andrew Rosen</w:t>
      </w:r>
      <w:r w:rsidRPr="00F66C1C">
        <w:rPr>
          <w:rFonts w:eastAsiaTheme="minorHAnsi"/>
          <w:snapToGrid/>
          <w:szCs w:val="24"/>
        </w:rPr>
        <w:t xml:space="preserve"> requested a motion to approve the minutes for the </w:t>
      </w:r>
      <w:r w:rsidR="00775677">
        <w:rPr>
          <w:rFonts w:eastAsiaTheme="minorHAnsi"/>
          <w:snapToGrid/>
          <w:szCs w:val="24"/>
        </w:rPr>
        <w:t>August 28, 2025</w:t>
      </w:r>
      <w:r w:rsidRPr="00F66C1C">
        <w:rPr>
          <w:rFonts w:eastAsiaTheme="minorHAnsi"/>
          <w:snapToGrid/>
          <w:szCs w:val="24"/>
        </w:rPr>
        <w:t xml:space="preserve">, meeting. </w:t>
      </w:r>
      <w:r w:rsidR="00730BCA">
        <w:rPr>
          <w:rFonts w:eastAsiaTheme="minorHAnsi"/>
          <w:snapToGrid/>
          <w:szCs w:val="24"/>
        </w:rPr>
        <w:t>Wesley Akamine</w:t>
      </w:r>
      <w:r w:rsidRPr="00F66C1C">
        <w:rPr>
          <w:rFonts w:eastAsiaTheme="minorHAnsi"/>
          <w:snapToGrid/>
          <w:szCs w:val="24"/>
        </w:rPr>
        <w:t xml:space="preserve"> moved to approve the minutes. </w:t>
      </w:r>
      <w:r w:rsidR="00730BCA">
        <w:rPr>
          <w:rFonts w:eastAsiaTheme="minorHAnsi"/>
          <w:snapToGrid/>
          <w:szCs w:val="24"/>
        </w:rPr>
        <w:t>Sarah Guay</w:t>
      </w:r>
      <w:r w:rsidRPr="00F66C1C">
        <w:rPr>
          <w:rFonts w:eastAsiaTheme="minorHAnsi"/>
          <w:snapToGrid/>
          <w:szCs w:val="24"/>
        </w:rPr>
        <w:t xml:space="preserve"> seconded the motion. There were no objections or abstentions. The minutes were unanimously approved.</w:t>
      </w:r>
    </w:p>
    <w:p w:rsidR="00F66C1C" w:rsidRPr="00F66C1C" w:rsidRDefault="00F66C1C" w:rsidP="00F66C1C">
      <w:pPr>
        <w:widowControl/>
        <w:spacing w:after="160"/>
        <w:ind w:left="1080"/>
        <w:contextualSpacing/>
        <w:rPr>
          <w:rFonts w:eastAsiaTheme="minorHAnsi"/>
          <w:snapToGrid/>
          <w:szCs w:val="24"/>
        </w:rPr>
      </w:pPr>
    </w:p>
    <w:p w:rsidR="00F66C1C" w:rsidRPr="00775677" w:rsidRDefault="00775677" w:rsidP="00F66C1C">
      <w:pPr>
        <w:widowControl/>
        <w:numPr>
          <w:ilvl w:val="0"/>
          <w:numId w:val="1"/>
        </w:numPr>
        <w:spacing w:after="160"/>
        <w:contextualSpacing/>
        <w:rPr>
          <w:rFonts w:eastAsiaTheme="minorHAnsi"/>
          <w:b/>
          <w:snapToGrid/>
          <w:szCs w:val="24"/>
        </w:rPr>
      </w:pPr>
      <w:r w:rsidRPr="00775677">
        <w:rPr>
          <w:rFonts w:eastAsiaTheme="minorHAnsi"/>
          <w:b/>
          <w:snapToGrid/>
          <w:szCs w:val="24"/>
        </w:rPr>
        <w:t>Sector Partnership Quarterly Update</w:t>
      </w:r>
    </w:p>
    <w:p w:rsidR="00E31C0F" w:rsidRDefault="00730BCA" w:rsidP="00730BCA">
      <w:pPr>
        <w:widowControl/>
        <w:ind w:left="1080"/>
        <w:contextualSpacing/>
        <w:rPr>
          <w:rFonts w:eastAsiaTheme="minorHAnsi"/>
          <w:snapToGrid/>
          <w:szCs w:val="24"/>
        </w:rPr>
      </w:pPr>
      <w:r>
        <w:rPr>
          <w:rFonts w:eastAsiaTheme="minorHAnsi"/>
          <w:snapToGrid/>
          <w:szCs w:val="24"/>
        </w:rPr>
        <w:t xml:space="preserve">Vanessa Rogers, </w:t>
      </w:r>
      <w:r w:rsidR="00AF0EDE">
        <w:rPr>
          <w:rFonts w:eastAsiaTheme="minorHAnsi"/>
          <w:snapToGrid/>
          <w:szCs w:val="24"/>
        </w:rPr>
        <w:t>Vice President of Workforce Development</w:t>
      </w:r>
      <w:r>
        <w:rPr>
          <w:rFonts w:eastAsiaTheme="minorHAnsi"/>
          <w:snapToGrid/>
          <w:szCs w:val="24"/>
        </w:rPr>
        <w:t xml:space="preserve"> </w:t>
      </w:r>
      <w:r w:rsidR="00AF0EDE">
        <w:rPr>
          <w:rFonts w:eastAsiaTheme="minorHAnsi"/>
          <w:snapToGrid/>
          <w:szCs w:val="24"/>
        </w:rPr>
        <w:t>at</w:t>
      </w:r>
      <w:r>
        <w:rPr>
          <w:rFonts w:eastAsiaTheme="minorHAnsi"/>
          <w:snapToGrid/>
          <w:szCs w:val="24"/>
        </w:rPr>
        <w:t xml:space="preserve"> Chamber of Commerce Hawaii, gave the quarterly update from Chamber of Commerce Hawaii regarding Sector Partnerships. </w:t>
      </w:r>
      <w:r w:rsidR="00E31C0F">
        <w:rPr>
          <w:rFonts w:eastAsiaTheme="minorHAnsi"/>
          <w:snapToGrid/>
          <w:szCs w:val="24"/>
        </w:rPr>
        <w:t>The presentation can be found at the following link:</w:t>
      </w:r>
    </w:p>
    <w:p w:rsidR="00E31C0F" w:rsidRDefault="00642649" w:rsidP="00730BCA">
      <w:pPr>
        <w:widowControl/>
        <w:ind w:left="1080"/>
        <w:contextualSpacing/>
        <w:rPr>
          <w:rFonts w:eastAsiaTheme="minorHAnsi"/>
          <w:snapToGrid/>
          <w:szCs w:val="24"/>
        </w:rPr>
      </w:pPr>
      <w:hyperlink r:id="rId11" w:history="1">
        <w:r w:rsidR="00E31C0F" w:rsidRPr="008B39C8">
          <w:rPr>
            <w:rStyle w:val="Hyperlink"/>
            <w:rFonts w:eastAsiaTheme="minorHAnsi"/>
            <w:snapToGrid/>
            <w:szCs w:val="24"/>
          </w:rPr>
          <w:t>https://oahuwdb.com/wp-content/uploads/2025/11/OWDB-SP-Update-11.20.25.pdf</w:t>
        </w:r>
      </w:hyperlink>
      <w:r w:rsidR="00E31C0F">
        <w:rPr>
          <w:rFonts w:eastAsiaTheme="minorHAnsi"/>
          <w:snapToGrid/>
          <w:szCs w:val="24"/>
        </w:rPr>
        <w:t xml:space="preserve"> </w:t>
      </w:r>
    </w:p>
    <w:p w:rsidR="00E31C0F" w:rsidRDefault="00E31C0F" w:rsidP="00730BCA">
      <w:pPr>
        <w:widowControl/>
        <w:ind w:left="1080"/>
        <w:contextualSpacing/>
        <w:rPr>
          <w:rFonts w:eastAsiaTheme="minorHAnsi"/>
          <w:snapToGrid/>
          <w:szCs w:val="24"/>
        </w:rPr>
      </w:pPr>
    </w:p>
    <w:p w:rsidR="00F66C1C" w:rsidRDefault="00730BCA" w:rsidP="00730BCA">
      <w:pPr>
        <w:widowControl/>
        <w:ind w:left="1080"/>
        <w:contextualSpacing/>
        <w:rPr>
          <w:rFonts w:eastAsiaTheme="minorHAnsi"/>
          <w:snapToGrid/>
          <w:szCs w:val="24"/>
        </w:rPr>
      </w:pPr>
      <w:r>
        <w:rPr>
          <w:rFonts w:eastAsiaTheme="minorHAnsi"/>
          <w:snapToGrid/>
          <w:szCs w:val="24"/>
        </w:rPr>
        <w:t>A couple key points from the presentation are as follows:</w:t>
      </w:r>
    </w:p>
    <w:p w:rsidR="00F66C1C" w:rsidRDefault="00E31C0F" w:rsidP="00730BC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 the Transportation Sector</w:t>
      </w:r>
      <w:r w:rsidR="00E75BC4">
        <w:rPr>
          <w:rFonts w:ascii="Times New Roman" w:hAnsi="Times New Roman" w:cs="Times New Roman"/>
          <w:sz w:val="24"/>
          <w:szCs w:val="24"/>
        </w:rPr>
        <w:t xml:space="preserve"> Partnership</w:t>
      </w:r>
      <w:r>
        <w:rPr>
          <w:rFonts w:ascii="Times New Roman" w:hAnsi="Times New Roman" w:cs="Times New Roman"/>
          <w:sz w:val="24"/>
          <w:szCs w:val="24"/>
        </w:rPr>
        <w:t xml:space="preserve"> water subsector, a small grant was received from the Harold K.L. Castle Foundation. The funding will be used on the development of a Youth Apprenticeship program in the Maritime sector.</w:t>
      </w:r>
    </w:p>
    <w:p w:rsidR="005231AF" w:rsidRDefault="005231AF" w:rsidP="005231AF">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Andrew Rosen inquired</w:t>
      </w:r>
      <w:r w:rsidR="00E31C0F">
        <w:rPr>
          <w:rFonts w:ascii="Times New Roman" w:hAnsi="Times New Roman" w:cs="Times New Roman"/>
          <w:sz w:val="24"/>
          <w:szCs w:val="24"/>
        </w:rPr>
        <w:t xml:space="preserve"> if the work on the program has already started and what the age group that the program will be targeting</w:t>
      </w:r>
      <w:r>
        <w:rPr>
          <w:rFonts w:ascii="Times New Roman" w:hAnsi="Times New Roman" w:cs="Times New Roman"/>
          <w:sz w:val="24"/>
          <w:szCs w:val="24"/>
        </w:rPr>
        <w:t>.</w:t>
      </w:r>
    </w:p>
    <w:p w:rsidR="00E31C0F" w:rsidRDefault="00E31C0F" w:rsidP="00E31C0F">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Vanessa Rogers informed Andrew that Youth Apprenticeships are defined as 16 – 24 year olds. Currently the program is in the design phase, as there is not much infrastructure in the Maritime section a pre-apprenticeship is</w:t>
      </w:r>
      <w:r w:rsidR="00E75BC4">
        <w:rPr>
          <w:rFonts w:ascii="Times New Roman" w:hAnsi="Times New Roman" w:cs="Times New Roman"/>
          <w:sz w:val="24"/>
          <w:szCs w:val="24"/>
        </w:rPr>
        <w:t xml:space="preserve"> the goal in mind for pre high school graduation. The program should roll out in </w:t>
      </w:r>
      <w:proofErr w:type="gramStart"/>
      <w:r w:rsidR="00E75BC4">
        <w:rPr>
          <w:rFonts w:ascii="Times New Roman" w:hAnsi="Times New Roman" w:cs="Times New Roman"/>
          <w:sz w:val="24"/>
          <w:szCs w:val="24"/>
        </w:rPr>
        <w:t>Fall</w:t>
      </w:r>
      <w:proofErr w:type="gramEnd"/>
      <w:r w:rsidR="00E75BC4">
        <w:rPr>
          <w:rFonts w:ascii="Times New Roman" w:hAnsi="Times New Roman" w:cs="Times New Roman"/>
          <w:sz w:val="24"/>
          <w:szCs w:val="24"/>
        </w:rPr>
        <w:t xml:space="preserve"> 2026.</w:t>
      </w:r>
      <w:r>
        <w:rPr>
          <w:rFonts w:ascii="Times New Roman" w:hAnsi="Times New Roman" w:cs="Times New Roman"/>
          <w:sz w:val="24"/>
          <w:szCs w:val="24"/>
        </w:rPr>
        <w:t xml:space="preserve"> </w:t>
      </w:r>
    </w:p>
    <w:p w:rsidR="005231AF" w:rsidRDefault="00E75BC4" w:rsidP="00730BC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In the Information Technology (IT) Sector Partnership there is the </w:t>
      </w:r>
      <w:r w:rsidR="005231AF">
        <w:rPr>
          <w:rFonts w:ascii="Times New Roman" w:hAnsi="Times New Roman" w:cs="Times New Roman"/>
          <w:sz w:val="24"/>
          <w:szCs w:val="24"/>
        </w:rPr>
        <w:t>IT Help Desk Technician Prep</w:t>
      </w:r>
      <w:r>
        <w:rPr>
          <w:rFonts w:ascii="Times New Roman" w:hAnsi="Times New Roman" w:cs="Times New Roman"/>
          <w:sz w:val="24"/>
          <w:szCs w:val="24"/>
        </w:rPr>
        <w:t>, it will be the second cohort. There is an internship integrated into the course.</w:t>
      </w:r>
    </w:p>
    <w:p w:rsidR="005231AF" w:rsidRDefault="00B12739" w:rsidP="00730BC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Vanessa shared that a fundraising event was held on November 13, 2025 with 95 attendees representing seven sectors. A total of $26,992 was raised. This brings the total raised for the Sector Partnership Fund to ~$57,000, with the goal being $150,000 by June 2026.</w:t>
      </w:r>
    </w:p>
    <w:p w:rsidR="005231AF" w:rsidRDefault="005231AF" w:rsidP="005231AF">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Andrew Rosen </w:t>
      </w:r>
      <w:r w:rsidR="00B12739">
        <w:rPr>
          <w:rFonts w:ascii="Times New Roman" w:hAnsi="Times New Roman" w:cs="Times New Roman"/>
          <w:sz w:val="24"/>
          <w:szCs w:val="24"/>
        </w:rPr>
        <w:t>inquired</w:t>
      </w:r>
      <w:r>
        <w:rPr>
          <w:rFonts w:ascii="Times New Roman" w:hAnsi="Times New Roman" w:cs="Times New Roman"/>
          <w:sz w:val="24"/>
          <w:szCs w:val="24"/>
        </w:rPr>
        <w:t xml:space="preserve"> where the </w:t>
      </w:r>
      <w:r w:rsidR="00B12739">
        <w:rPr>
          <w:rFonts w:ascii="Times New Roman" w:hAnsi="Times New Roman" w:cs="Times New Roman"/>
          <w:sz w:val="24"/>
          <w:szCs w:val="24"/>
        </w:rPr>
        <w:t>money from the Sector Partnership Fund is going.</w:t>
      </w:r>
    </w:p>
    <w:p w:rsidR="00B12739" w:rsidRDefault="00B12739" w:rsidP="00B12739">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Vanesa informed him that there are several buckets, however a bulk of the funds will be going into personnel cost.</w:t>
      </w:r>
    </w:p>
    <w:p w:rsidR="005231AF" w:rsidRDefault="005231AF" w:rsidP="005231AF">
      <w:pPr>
        <w:ind w:left="1080"/>
        <w:rPr>
          <w:rFonts w:eastAsiaTheme="minorHAnsi"/>
          <w:snapToGrid/>
          <w:szCs w:val="24"/>
        </w:rPr>
      </w:pPr>
      <w:r>
        <w:rPr>
          <w:rFonts w:eastAsiaTheme="minorHAnsi"/>
          <w:snapToGrid/>
          <w:szCs w:val="24"/>
        </w:rPr>
        <w:t>Andrew Rosen asked if there was a specific goal for the sectors and if the goal has been met.</w:t>
      </w:r>
    </w:p>
    <w:p w:rsidR="005231AF" w:rsidRDefault="0095744C" w:rsidP="0095744C">
      <w:pPr>
        <w:pStyle w:val="ListParagraph"/>
        <w:numPr>
          <w:ilvl w:val="0"/>
          <w:numId w:val="4"/>
        </w:numPr>
        <w:rPr>
          <w:rFonts w:ascii="Times New Roman" w:hAnsi="Times New Roman" w:cs="Times New Roman"/>
          <w:sz w:val="24"/>
          <w:szCs w:val="24"/>
        </w:rPr>
      </w:pPr>
      <w:r w:rsidRPr="0095744C">
        <w:rPr>
          <w:rFonts w:ascii="Times New Roman" w:hAnsi="Times New Roman" w:cs="Times New Roman"/>
          <w:sz w:val="24"/>
          <w:szCs w:val="24"/>
        </w:rPr>
        <w:t xml:space="preserve">Vanessa informed him that four </w:t>
      </w:r>
      <w:r>
        <w:rPr>
          <w:rFonts w:ascii="Times New Roman" w:hAnsi="Times New Roman" w:cs="Times New Roman"/>
          <w:sz w:val="24"/>
          <w:szCs w:val="24"/>
        </w:rPr>
        <w:t>of the sectors had specific metrics including IT, Creative Industries, Energy, and Healthcare. Healthcare and Clean Energy have exceeded all of their goals. IT hasn’t reached the employment goal. Creative Industries is still working towards the goals that were set.</w:t>
      </w:r>
    </w:p>
    <w:p w:rsidR="0095744C" w:rsidRPr="0095744C" w:rsidRDefault="0095744C" w:rsidP="0095744C">
      <w:pPr>
        <w:pStyle w:val="ListParagraph"/>
        <w:ind w:left="1800"/>
        <w:rPr>
          <w:rFonts w:ascii="Times New Roman" w:hAnsi="Times New Roman" w:cs="Times New Roman"/>
          <w:sz w:val="24"/>
          <w:szCs w:val="24"/>
        </w:rPr>
      </w:pPr>
    </w:p>
    <w:p w:rsidR="00775677" w:rsidRDefault="00775677" w:rsidP="00F66C1C">
      <w:pPr>
        <w:widowControl/>
        <w:numPr>
          <w:ilvl w:val="0"/>
          <w:numId w:val="1"/>
        </w:numPr>
        <w:spacing w:after="160"/>
        <w:contextualSpacing/>
        <w:rPr>
          <w:rFonts w:eastAsiaTheme="minorHAnsi"/>
          <w:b/>
          <w:snapToGrid/>
          <w:szCs w:val="24"/>
        </w:rPr>
      </w:pPr>
      <w:r>
        <w:rPr>
          <w:rFonts w:eastAsiaTheme="minorHAnsi"/>
          <w:b/>
          <w:snapToGrid/>
          <w:szCs w:val="24"/>
        </w:rPr>
        <w:lastRenderedPageBreak/>
        <w:t>Workforce Innovation and Opportunity Act Updates</w:t>
      </w:r>
    </w:p>
    <w:p w:rsidR="00775677" w:rsidRDefault="005231AF" w:rsidP="00775677">
      <w:pPr>
        <w:widowControl/>
        <w:spacing w:after="160"/>
        <w:ind w:left="1080"/>
        <w:contextualSpacing/>
        <w:rPr>
          <w:rFonts w:eastAsiaTheme="minorHAnsi"/>
          <w:snapToGrid/>
          <w:szCs w:val="24"/>
        </w:rPr>
      </w:pPr>
      <w:r>
        <w:rPr>
          <w:rFonts w:eastAsiaTheme="minorHAnsi"/>
          <w:snapToGrid/>
          <w:szCs w:val="24"/>
        </w:rPr>
        <w:t>Daven Kawamura, Workforce Innovation and Opportunity</w:t>
      </w:r>
      <w:r w:rsidR="0095744C">
        <w:rPr>
          <w:rFonts w:eastAsiaTheme="minorHAnsi"/>
          <w:snapToGrid/>
          <w:szCs w:val="24"/>
        </w:rPr>
        <w:t xml:space="preserve"> Act (WIOA) Specialist at OWDB, shared a slide deck going over the WIOA updates. The slide deck can be found at the following link:</w:t>
      </w:r>
    </w:p>
    <w:p w:rsidR="0095744C" w:rsidRDefault="00642649" w:rsidP="00775677">
      <w:pPr>
        <w:widowControl/>
        <w:spacing w:after="160"/>
        <w:ind w:left="1080"/>
        <w:contextualSpacing/>
        <w:rPr>
          <w:rFonts w:eastAsiaTheme="minorHAnsi"/>
          <w:snapToGrid/>
          <w:szCs w:val="24"/>
        </w:rPr>
      </w:pPr>
      <w:hyperlink r:id="rId12" w:history="1">
        <w:r w:rsidR="0095744C" w:rsidRPr="008B39C8">
          <w:rPr>
            <w:rStyle w:val="Hyperlink"/>
            <w:rFonts w:eastAsiaTheme="minorHAnsi"/>
            <w:snapToGrid/>
            <w:szCs w:val="24"/>
          </w:rPr>
          <w:t>https://oahuwdb.com/wp-content/uploads/2025/11/11.20.25-Sector-Strategies-and-Career-Pathways-Committee.pdf</w:t>
        </w:r>
      </w:hyperlink>
      <w:r w:rsidR="0095744C">
        <w:rPr>
          <w:rFonts w:eastAsiaTheme="minorHAnsi"/>
          <w:snapToGrid/>
          <w:szCs w:val="24"/>
        </w:rPr>
        <w:t xml:space="preserve"> </w:t>
      </w:r>
    </w:p>
    <w:p w:rsidR="0095744C" w:rsidRDefault="0095744C" w:rsidP="00775677">
      <w:pPr>
        <w:widowControl/>
        <w:spacing w:after="160"/>
        <w:ind w:left="1080"/>
        <w:contextualSpacing/>
        <w:rPr>
          <w:rFonts w:eastAsiaTheme="minorHAnsi"/>
          <w:snapToGrid/>
          <w:szCs w:val="24"/>
        </w:rPr>
      </w:pPr>
    </w:p>
    <w:p w:rsidR="0095744C" w:rsidRDefault="0095744C" w:rsidP="00775677">
      <w:pPr>
        <w:widowControl/>
        <w:spacing w:after="160"/>
        <w:ind w:left="1080"/>
        <w:contextualSpacing/>
        <w:rPr>
          <w:rFonts w:eastAsiaTheme="minorHAnsi"/>
          <w:snapToGrid/>
          <w:szCs w:val="24"/>
        </w:rPr>
      </w:pPr>
      <w:r>
        <w:rPr>
          <w:rFonts w:eastAsiaTheme="minorHAnsi"/>
          <w:snapToGrid/>
          <w:szCs w:val="24"/>
        </w:rPr>
        <w:t xml:space="preserve">Harrison Kuranishi, Executive Director of OWDB, informed the committee that the data was shared to roll into the next agenda item to hopefully </w:t>
      </w:r>
      <w:r w:rsidR="004E4E74">
        <w:rPr>
          <w:rFonts w:eastAsiaTheme="minorHAnsi"/>
          <w:snapToGrid/>
          <w:szCs w:val="24"/>
        </w:rPr>
        <w:t>stimulate conversation regarding the industries that should be focused.</w:t>
      </w:r>
    </w:p>
    <w:p w:rsidR="004E4E74" w:rsidRDefault="004E4E74" w:rsidP="00775677">
      <w:pPr>
        <w:widowControl/>
        <w:spacing w:after="160"/>
        <w:ind w:left="1080"/>
        <w:contextualSpacing/>
        <w:rPr>
          <w:rFonts w:eastAsiaTheme="minorHAnsi"/>
          <w:snapToGrid/>
          <w:szCs w:val="24"/>
        </w:rPr>
      </w:pPr>
    </w:p>
    <w:p w:rsidR="004E4E74" w:rsidRDefault="004E4E74" w:rsidP="004E4E74">
      <w:pPr>
        <w:widowControl/>
        <w:ind w:left="1080"/>
        <w:contextualSpacing/>
        <w:rPr>
          <w:rFonts w:eastAsiaTheme="minorHAnsi"/>
          <w:snapToGrid/>
          <w:szCs w:val="24"/>
        </w:rPr>
      </w:pPr>
      <w:r>
        <w:rPr>
          <w:rFonts w:eastAsiaTheme="minorHAnsi"/>
          <w:snapToGrid/>
          <w:szCs w:val="24"/>
        </w:rPr>
        <w:t>Carla Kobashigawa brought up the recent Federal furlough, she inquired that since government is such a large sector in Hawaii how would the board be able to leverage such events to boost numbers.</w:t>
      </w:r>
    </w:p>
    <w:p w:rsidR="004E4E74" w:rsidRPr="004E4E74" w:rsidRDefault="004E4E74" w:rsidP="004E4E74">
      <w:pPr>
        <w:pStyle w:val="ListParagraph"/>
        <w:numPr>
          <w:ilvl w:val="0"/>
          <w:numId w:val="4"/>
        </w:numPr>
        <w:spacing w:after="0"/>
        <w:rPr>
          <w:rFonts w:ascii="Times New Roman" w:hAnsi="Times New Roman" w:cs="Times New Roman"/>
          <w:sz w:val="24"/>
          <w:szCs w:val="24"/>
        </w:rPr>
      </w:pPr>
      <w:r w:rsidRPr="004E4E74">
        <w:rPr>
          <w:rFonts w:ascii="Times New Roman" w:hAnsi="Times New Roman" w:cs="Times New Roman"/>
          <w:sz w:val="24"/>
          <w:szCs w:val="24"/>
        </w:rPr>
        <w:t>Harrison Kuranishi gave an example of the Worker Adjustment and Retraining Notifications</w:t>
      </w:r>
      <w:r w:rsidR="00492ABD">
        <w:rPr>
          <w:rFonts w:ascii="Times New Roman" w:hAnsi="Times New Roman" w:cs="Times New Roman"/>
          <w:sz w:val="24"/>
          <w:szCs w:val="24"/>
        </w:rPr>
        <w:t xml:space="preserve"> (WARN)</w:t>
      </w:r>
      <w:r w:rsidRPr="004E4E74">
        <w:rPr>
          <w:rFonts w:ascii="Times New Roman" w:hAnsi="Times New Roman" w:cs="Times New Roman"/>
          <w:sz w:val="24"/>
          <w:szCs w:val="24"/>
        </w:rPr>
        <w:t xml:space="preserve"> </w:t>
      </w:r>
      <w:r w:rsidR="00093181">
        <w:rPr>
          <w:rFonts w:ascii="Times New Roman" w:hAnsi="Times New Roman" w:cs="Times New Roman"/>
          <w:sz w:val="24"/>
          <w:szCs w:val="24"/>
        </w:rPr>
        <w:t xml:space="preserve">notice </w:t>
      </w:r>
      <w:r w:rsidRPr="004E4E74">
        <w:rPr>
          <w:rFonts w:ascii="Times New Roman" w:hAnsi="Times New Roman" w:cs="Times New Roman"/>
          <w:sz w:val="24"/>
          <w:szCs w:val="24"/>
        </w:rPr>
        <w:t>that go out.</w:t>
      </w:r>
      <w:r w:rsidR="00492ABD">
        <w:rPr>
          <w:rFonts w:ascii="Times New Roman" w:hAnsi="Times New Roman" w:cs="Times New Roman"/>
          <w:sz w:val="24"/>
          <w:szCs w:val="24"/>
        </w:rPr>
        <w:t xml:space="preserve"> These WARN </w:t>
      </w:r>
      <w:r w:rsidR="00093181">
        <w:rPr>
          <w:rFonts w:ascii="Times New Roman" w:hAnsi="Times New Roman" w:cs="Times New Roman"/>
          <w:sz w:val="24"/>
          <w:szCs w:val="24"/>
        </w:rPr>
        <w:t>notices</w:t>
      </w:r>
      <w:r w:rsidR="00492ABD">
        <w:rPr>
          <w:rFonts w:ascii="Times New Roman" w:hAnsi="Times New Roman" w:cs="Times New Roman"/>
          <w:sz w:val="24"/>
          <w:szCs w:val="24"/>
        </w:rPr>
        <w:t xml:space="preserve"> are sent out </w:t>
      </w:r>
      <w:r w:rsidR="001801A2">
        <w:rPr>
          <w:rFonts w:ascii="Times New Roman" w:hAnsi="Times New Roman" w:cs="Times New Roman"/>
          <w:sz w:val="24"/>
          <w:szCs w:val="24"/>
        </w:rPr>
        <w:t xml:space="preserve">when mass layoffs have happened/are eminent. Harrison noted that individuals that receive WARN </w:t>
      </w:r>
      <w:r w:rsidR="00093181">
        <w:rPr>
          <w:rFonts w:ascii="Times New Roman" w:hAnsi="Times New Roman" w:cs="Times New Roman"/>
          <w:sz w:val="24"/>
          <w:szCs w:val="24"/>
        </w:rPr>
        <w:t>notices</w:t>
      </w:r>
      <w:r w:rsidR="001801A2">
        <w:rPr>
          <w:rFonts w:ascii="Times New Roman" w:hAnsi="Times New Roman" w:cs="Times New Roman"/>
          <w:sz w:val="24"/>
          <w:szCs w:val="24"/>
        </w:rPr>
        <w:t xml:space="preserve"> are eligible for WIOA Dislocated Worker program. </w:t>
      </w:r>
    </w:p>
    <w:p w:rsidR="00775677" w:rsidRPr="00775677" w:rsidRDefault="00775677" w:rsidP="00775677">
      <w:pPr>
        <w:widowControl/>
        <w:spacing w:after="160"/>
        <w:ind w:left="1080"/>
        <w:contextualSpacing/>
        <w:rPr>
          <w:rFonts w:eastAsiaTheme="minorHAnsi"/>
          <w:snapToGrid/>
          <w:szCs w:val="24"/>
        </w:rPr>
      </w:pPr>
    </w:p>
    <w:p w:rsidR="00775677" w:rsidRDefault="00775677" w:rsidP="00F66C1C">
      <w:pPr>
        <w:widowControl/>
        <w:numPr>
          <w:ilvl w:val="0"/>
          <w:numId w:val="1"/>
        </w:numPr>
        <w:spacing w:after="160"/>
        <w:contextualSpacing/>
        <w:rPr>
          <w:rFonts w:eastAsiaTheme="minorHAnsi"/>
          <w:b/>
          <w:snapToGrid/>
          <w:szCs w:val="24"/>
        </w:rPr>
      </w:pPr>
      <w:r>
        <w:rPr>
          <w:rFonts w:eastAsiaTheme="minorHAnsi"/>
          <w:b/>
          <w:snapToGrid/>
          <w:szCs w:val="24"/>
        </w:rPr>
        <w:t>Open Discussion regarding the Sector Strategies and Career Pathways Committee</w:t>
      </w:r>
    </w:p>
    <w:p w:rsidR="00775677" w:rsidRDefault="0009149E" w:rsidP="00775677">
      <w:pPr>
        <w:widowControl/>
        <w:spacing w:after="160"/>
        <w:ind w:left="1080"/>
        <w:contextualSpacing/>
        <w:rPr>
          <w:rFonts w:eastAsiaTheme="minorHAnsi"/>
          <w:snapToGrid/>
          <w:szCs w:val="24"/>
        </w:rPr>
      </w:pPr>
      <w:r>
        <w:rPr>
          <w:rFonts w:eastAsiaTheme="minorHAnsi"/>
          <w:snapToGrid/>
          <w:szCs w:val="24"/>
        </w:rPr>
        <w:t>Chair Andrew Rosen mentioned that he wants to create an action plan from the committee</w:t>
      </w:r>
      <w:r w:rsidR="00093181">
        <w:rPr>
          <w:rFonts w:eastAsiaTheme="minorHAnsi"/>
          <w:snapToGrid/>
          <w:szCs w:val="24"/>
        </w:rPr>
        <w:t xml:space="preserve"> to show what the committee is focusing on and to track the numbers of what is being worked on</w:t>
      </w:r>
      <w:r>
        <w:rPr>
          <w:rFonts w:eastAsiaTheme="minorHAnsi"/>
          <w:snapToGrid/>
          <w:szCs w:val="24"/>
        </w:rPr>
        <w:t xml:space="preserve">. </w:t>
      </w:r>
    </w:p>
    <w:p w:rsidR="0009149E" w:rsidRDefault="0009149E" w:rsidP="00775677">
      <w:pPr>
        <w:widowControl/>
        <w:spacing w:after="160"/>
        <w:ind w:left="1080"/>
        <w:contextualSpacing/>
        <w:rPr>
          <w:rFonts w:eastAsiaTheme="minorHAnsi"/>
          <w:snapToGrid/>
          <w:szCs w:val="24"/>
        </w:rPr>
      </w:pPr>
    </w:p>
    <w:p w:rsidR="0009149E" w:rsidRPr="00765846" w:rsidRDefault="0009149E" w:rsidP="00765846">
      <w:pPr>
        <w:widowControl/>
        <w:ind w:left="1080"/>
        <w:contextualSpacing/>
        <w:rPr>
          <w:rFonts w:eastAsiaTheme="minorHAnsi"/>
          <w:snapToGrid/>
          <w:szCs w:val="24"/>
        </w:rPr>
      </w:pPr>
      <w:r>
        <w:rPr>
          <w:rFonts w:eastAsiaTheme="minorHAnsi"/>
          <w:snapToGrid/>
          <w:szCs w:val="24"/>
        </w:rPr>
        <w:t>Carla Kobashigawa noted that</w:t>
      </w:r>
      <w:r w:rsidR="005F2AA6">
        <w:rPr>
          <w:rFonts w:eastAsiaTheme="minorHAnsi"/>
          <w:snapToGrid/>
          <w:szCs w:val="24"/>
        </w:rPr>
        <w:t xml:space="preserve"> using income as a metric is hard as across the different industries there are vastly different starting salaries. She noted that in Information Technology (IT), </w:t>
      </w:r>
      <w:r w:rsidR="00765846">
        <w:rPr>
          <w:rFonts w:eastAsiaTheme="minorHAnsi"/>
          <w:snapToGrid/>
          <w:szCs w:val="24"/>
        </w:rPr>
        <w:t xml:space="preserve">growth in the industry comes from maturation in specific systems or </w:t>
      </w:r>
      <w:r w:rsidR="00765846" w:rsidRPr="00765846">
        <w:rPr>
          <w:rFonts w:eastAsiaTheme="minorHAnsi"/>
          <w:snapToGrid/>
          <w:szCs w:val="24"/>
        </w:rPr>
        <w:t>environments. Years of experience in the field opens up the eligibility for higher levels of certifications and competitiveness.</w:t>
      </w:r>
      <w:r w:rsidR="005F2AA6" w:rsidRPr="00765846">
        <w:rPr>
          <w:rFonts w:eastAsiaTheme="minorHAnsi"/>
          <w:snapToGrid/>
          <w:szCs w:val="24"/>
        </w:rPr>
        <w:t xml:space="preserve"> </w:t>
      </w:r>
    </w:p>
    <w:p w:rsidR="0009149E" w:rsidRDefault="003B69E0" w:rsidP="00765846">
      <w:pPr>
        <w:pStyle w:val="ListParagraph"/>
        <w:numPr>
          <w:ilvl w:val="0"/>
          <w:numId w:val="4"/>
        </w:numPr>
        <w:spacing w:after="0"/>
        <w:rPr>
          <w:rFonts w:ascii="Times New Roman" w:hAnsi="Times New Roman" w:cs="Times New Roman"/>
          <w:sz w:val="24"/>
          <w:szCs w:val="24"/>
        </w:rPr>
      </w:pPr>
      <w:r w:rsidRPr="00765846">
        <w:rPr>
          <w:rFonts w:ascii="Times New Roman" w:hAnsi="Times New Roman" w:cs="Times New Roman"/>
          <w:sz w:val="24"/>
          <w:szCs w:val="24"/>
        </w:rPr>
        <w:t>Vanessa Rogers stated</w:t>
      </w:r>
      <w:r w:rsidR="00765846">
        <w:rPr>
          <w:rFonts w:ascii="Times New Roman" w:hAnsi="Times New Roman" w:cs="Times New Roman"/>
          <w:sz w:val="24"/>
          <w:szCs w:val="24"/>
        </w:rPr>
        <w:t xml:space="preserve"> that the </w:t>
      </w:r>
      <w:r w:rsidR="001036EC">
        <w:rPr>
          <w:rFonts w:ascii="Times New Roman" w:hAnsi="Times New Roman" w:cs="Times New Roman"/>
          <w:sz w:val="24"/>
          <w:szCs w:val="24"/>
        </w:rPr>
        <w:t>“Hawaii’s Generational Workforce Commitment” that came from the working groups of State Agencies and different workforce development professionals revolves around the same verbiage that Carla noted. The goal is to have individuals on a pathway with a trajectory to a living wage, not necessarily the starting wage.</w:t>
      </w:r>
    </w:p>
    <w:p w:rsidR="001036EC" w:rsidRPr="00765846" w:rsidRDefault="001036EC" w:rsidP="001036EC">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The Sector Partnerships that Chamber of Commerce Hawaii all start with a workforce analysis to identify the base level.</w:t>
      </w:r>
    </w:p>
    <w:p w:rsidR="003B69E0" w:rsidRDefault="003B69E0" w:rsidP="003B69E0">
      <w:pPr>
        <w:widowControl/>
        <w:spacing w:after="160"/>
        <w:ind w:left="1080"/>
        <w:contextualSpacing/>
        <w:rPr>
          <w:rFonts w:eastAsiaTheme="minorHAnsi"/>
          <w:snapToGrid/>
          <w:szCs w:val="24"/>
        </w:rPr>
      </w:pPr>
    </w:p>
    <w:p w:rsidR="001036EC" w:rsidRPr="001036EC" w:rsidRDefault="001036EC" w:rsidP="001036EC">
      <w:pPr>
        <w:widowControl/>
        <w:ind w:left="1080"/>
        <w:contextualSpacing/>
        <w:rPr>
          <w:rFonts w:eastAsiaTheme="minorHAnsi"/>
          <w:snapToGrid/>
          <w:szCs w:val="24"/>
        </w:rPr>
      </w:pPr>
      <w:r>
        <w:rPr>
          <w:rFonts w:eastAsiaTheme="minorHAnsi"/>
          <w:snapToGrid/>
          <w:szCs w:val="24"/>
        </w:rPr>
        <w:t xml:space="preserve">Andrew Rosen inquired if focusing on one to three industries would be something </w:t>
      </w:r>
      <w:r w:rsidRPr="001036EC">
        <w:rPr>
          <w:rFonts w:eastAsiaTheme="minorHAnsi"/>
          <w:snapToGrid/>
          <w:szCs w:val="24"/>
        </w:rPr>
        <w:t>that the committee would want to do.</w:t>
      </w:r>
    </w:p>
    <w:p w:rsidR="00F01328" w:rsidRDefault="001036EC" w:rsidP="001036EC">
      <w:pPr>
        <w:pStyle w:val="ListParagraph"/>
        <w:numPr>
          <w:ilvl w:val="0"/>
          <w:numId w:val="4"/>
        </w:numPr>
        <w:spacing w:after="0"/>
        <w:rPr>
          <w:rFonts w:ascii="Times New Roman" w:hAnsi="Times New Roman" w:cs="Times New Roman"/>
          <w:sz w:val="24"/>
          <w:szCs w:val="24"/>
        </w:rPr>
      </w:pPr>
      <w:r w:rsidRPr="001036EC">
        <w:rPr>
          <w:rFonts w:ascii="Times New Roman" w:hAnsi="Times New Roman" w:cs="Times New Roman"/>
          <w:sz w:val="24"/>
          <w:szCs w:val="24"/>
        </w:rPr>
        <w:t>Carla Kobashigawa noted that the State Unified Plan identifies seven economic sectors including, Tourism, Defense, Construction, Healthcare, Technology/IT, Energy, and Public Sector.</w:t>
      </w:r>
      <w:r>
        <w:rPr>
          <w:rFonts w:ascii="Times New Roman" w:hAnsi="Times New Roman" w:cs="Times New Roman"/>
          <w:sz w:val="24"/>
          <w:szCs w:val="24"/>
        </w:rPr>
        <w:t xml:space="preserve"> </w:t>
      </w:r>
      <w:r w:rsidR="00F01328">
        <w:rPr>
          <w:rFonts w:ascii="Times New Roman" w:hAnsi="Times New Roman" w:cs="Times New Roman"/>
          <w:sz w:val="24"/>
          <w:szCs w:val="24"/>
        </w:rPr>
        <w:t>She noted that if the committee identifies industries/sectors that they should align with the economic sectors that are identified.</w:t>
      </w:r>
    </w:p>
    <w:p w:rsidR="00F01328" w:rsidRDefault="00F01328" w:rsidP="00F01328">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Andrew Rosen asked which of the sectors that are identified would benefit the most from a collaborative effort of the committee.</w:t>
      </w:r>
    </w:p>
    <w:p w:rsidR="001036EC" w:rsidRDefault="00F01328" w:rsidP="00F01328">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lastRenderedPageBreak/>
        <w:t>Carla noted that IT is a high demand industry, Transportation has been a focus area with the lack of Commercial Driver’s License trainers, and Public Sector has been a focus of the County.</w:t>
      </w:r>
    </w:p>
    <w:p w:rsidR="00F01328" w:rsidRDefault="00F01328" w:rsidP="00F01328">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Sarah Guay noted that out of the three industries/sectors that Carla brought up that Public Sector is the one that she hasn’t heard as much work being done. She noted that to avoid redundancy/duplication it may be the best targeted industry to start with.</w:t>
      </w:r>
      <w:r w:rsidR="001644A5">
        <w:rPr>
          <w:rFonts w:ascii="Times New Roman" w:hAnsi="Times New Roman" w:cs="Times New Roman"/>
          <w:sz w:val="24"/>
          <w:szCs w:val="24"/>
        </w:rPr>
        <w:t xml:space="preserve"> Carla Kobashigawa echoed Sarah and added that since public sector reaches over multiple industries it presents an opportunity to spread.</w:t>
      </w:r>
    </w:p>
    <w:p w:rsidR="001036EC" w:rsidRPr="001036EC" w:rsidRDefault="001036EC" w:rsidP="001036EC">
      <w:pPr>
        <w:rPr>
          <w:rFonts w:eastAsiaTheme="minorHAnsi"/>
          <w:snapToGrid/>
          <w:szCs w:val="24"/>
        </w:rPr>
      </w:pPr>
    </w:p>
    <w:p w:rsidR="003B69E0" w:rsidRPr="00624048" w:rsidRDefault="003B69E0" w:rsidP="00624048">
      <w:pPr>
        <w:widowControl/>
        <w:ind w:left="1080"/>
        <w:contextualSpacing/>
        <w:rPr>
          <w:rFonts w:eastAsiaTheme="minorHAnsi"/>
          <w:snapToGrid/>
          <w:szCs w:val="24"/>
        </w:rPr>
      </w:pPr>
      <w:r>
        <w:rPr>
          <w:rFonts w:eastAsiaTheme="minorHAnsi"/>
          <w:snapToGrid/>
          <w:szCs w:val="24"/>
        </w:rPr>
        <w:t xml:space="preserve">Harrison Kuranishi noted </w:t>
      </w:r>
      <w:r w:rsidR="001644A5">
        <w:rPr>
          <w:rFonts w:eastAsiaTheme="minorHAnsi"/>
          <w:snapToGrid/>
          <w:szCs w:val="24"/>
        </w:rPr>
        <w:t xml:space="preserve">that for WIOA </w:t>
      </w:r>
      <w:r w:rsidR="00624048">
        <w:rPr>
          <w:rFonts w:eastAsiaTheme="minorHAnsi"/>
          <w:snapToGrid/>
          <w:szCs w:val="24"/>
        </w:rPr>
        <w:t>everything ties into</w:t>
      </w:r>
      <w:r w:rsidR="00F2035A">
        <w:rPr>
          <w:rFonts w:eastAsiaTheme="minorHAnsi"/>
          <w:snapToGrid/>
          <w:szCs w:val="24"/>
        </w:rPr>
        <w:t xml:space="preserve"> the Eligible Training </w:t>
      </w:r>
      <w:r w:rsidR="00F2035A" w:rsidRPr="00624048">
        <w:rPr>
          <w:rFonts w:eastAsiaTheme="minorHAnsi"/>
          <w:snapToGrid/>
          <w:szCs w:val="24"/>
        </w:rPr>
        <w:t xml:space="preserve">Provider List (ETPL), if focus is put on certain </w:t>
      </w:r>
      <w:r w:rsidR="00B71A70" w:rsidRPr="00624048">
        <w:rPr>
          <w:rFonts w:eastAsiaTheme="minorHAnsi"/>
          <w:snapToGrid/>
          <w:szCs w:val="24"/>
        </w:rPr>
        <w:t>industries/sectors</w:t>
      </w:r>
      <w:r w:rsidR="00624048" w:rsidRPr="00624048">
        <w:rPr>
          <w:rFonts w:eastAsiaTheme="minorHAnsi"/>
          <w:snapToGrid/>
          <w:szCs w:val="24"/>
        </w:rPr>
        <w:t xml:space="preserve"> trainings may need to be added.</w:t>
      </w:r>
    </w:p>
    <w:p w:rsidR="00976E0F" w:rsidRDefault="00624048" w:rsidP="00624048">
      <w:pPr>
        <w:pStyle w:val="ListParagraph"/>
        <w:numPr>
          <w:ilvl w:val="0"/>
          <w:numId w:val="4"/>
        </w:numPr>
        <w:spacing w:after="0"/>
        <w:rPr>
          <w:rFonts w:ascii="Times New Roman" w:hAnsi="Times New Roman" w:cs="Times New Roman"/>
          <w:sz w:val="24"/>
          <w:szCs w:val="24"/>
        </w:rPr>
      </w:pPr>
      <w:r w:rsidRPr="00624048">
        <w:rPr>
          <w:rFonts w:ascii="Times New Roman" w:hAnsi="Times New Roman" w:cs="Times New Roman"/>
          <w:sz w:val="24"/>
          <w:szCs w:val="24"/>
        </w:rPr>
        <w:t>Harrison informed the committee that the State was monitored and per a finding</w:t>
      </w:r>
      <w:r w:rsidR="00976E0F">
        <w:rPr>
          <w:rFonts w:ascii="Times New Roman" w:hAnsi="Times New Roman" w:cs="Times New Roman"/>
          <w:sz w:val="24"/>
          <w:szCs w:val="24"/>
        </w:rPr>
        <w:t>,</w:t>
      </w:r>
      <w:r w:rsidRPr="00624048">
        <w:rPr>
          <w:rFonts w:ascii="Times New Roman" w:hAnsi="Times New Roman" w:cs="Times New Roman"/>
          <w:sz w:val="24"/>
          <w:szCs w:val="24"/>
        </w:rPr>
        <w:t xml:space="preserve"> 92% of the courses that were on the list were purged due to not having participants enrolled or credentials earned.</w:t>
      </w:r>
      <w:r w:rsidR="00BC21E4">
        <w:rPr>
          <w:rFonts w:ascii="Times New Roman" w:hAnsi="Times New Roman" w:cs="Times New Roman"/>
          <w:sz w:val="24"/>
          <w:szCs w:val="24"/>
        </w:rPr>
        <w:t xml:space="preserve"> Harrison noted that board staff is now exercising more caution when adding courses onto the list.</w:t>
      </w:r>
    </w:p>
    <w:p w:rsidR="00624048" w:rsidRDefault="00976E0F" w:rsidP="00976E0F">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 xml:space="preserve">Andrew Rosen asked if the reason for the purge was because the courses were irrelevant or if the correct individuals are just not getting pointed in the </w:t>
      </w:r>
      <w:r w:rsidR="005C0292">
        <w:rPr>
          <w:rFonts w:ascii="Times New Roman" w:hAnsi="Times New Roman" w:cs="Times New Roman"/>
          <w:sz w:val="24"/>
          <w:szCs w:val="24"/>
        </w:rPr>
        <w:t>right direction for the courses, and where the breakdown is happening.</w:t>
      </w:r>
    </w:p>
    <w:p w:rsidR="00976E0F" w:rsidRDefault="00976E0F" w:rsidP="00976E0F">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Harrison noted the ecosystem that is currently at the American Job Center (AJC), WIOA has many partners however only the four core partners are actually present at the AJC. If the ecosystem is bolstered it may help with dual enrollments and participation.</w:t>
      </w:r>
    </w:p>
    <w:p w:rsidR="005C0292" w:rsidRDefault="005C0292" w:rsidP="00976E0F">
      <w:pPr>
        <w:ind w:left="1080"/>
        <w:rPr>
          <w:rFonts w:eastAsiaTheme="minorHAnsi"/>
          <w:snapToGrid/>
          <w:szCs w:val="24"/>
        </w:rPr>
      </w:pPr>
    </w:p>
    <w:p w:rsidR="005C0292" w:rsidRDefault="005C0292" w:rsidP="00976E0F">
      <w:pPr>
        <w:ind w:left="1080"/>
        <w:rPr>
          <w:rFonts w:eastAsiaTheme="minorHAnsi"/>
          <w:snapToGrid/>
          <w:szCs w:val="24"/>
        </w:rPr>
      </w:pPr>
      <w:r>
        <w:rPr>
          <w:rFonts w:eastAsiaTheme="minorHAnsi"/>
          <w:snapToGrid/>
          <w:szCs w:val="24"/>
        </w:rPr>
        <w:t>Andrew Rosen asked the committee if the members feel like the mission/vision of the board is being accomplished.</w:t>
      </w:r>
    </w:p>
    <w:p w:rsidR="00976E0F" w:rsidRDefault="005C0292" w:rsidP="005C0292">
      <w:pPr>
        <w:pStyle w:val="ListParagraph"/>
        <w:numPr>
          <w:ilvl w:val="0"/>
          <w:numId w:val="4"/>
        </w:numPr>
        <w:rPr>
          <w:rFonts w:ascii="Times New Roman" w:hAnsi="Times New Roman" w:cs="Times New Roman"/>
          <w:sz w:val="24"/>
          <w:szCs w:val="24"/>
        </w:rPr>
      </w:pPr>
      <w:r w:rsidRPr="005C0292">
        <w:rPr>
          <w:rFonts w:ascii="Times New Roman" w:hAnsi="Times New Roman" w:cs="Times New Roman"/>
          <w:sz w:val="24"/>
          <w:szCs w:val="24"/>
        </w:rPr>
        <w:t xml:space="preserve">Sarah Guay </w:t>
      </w:r>
      <w:r>
        <w:rPr>
          <w:rFonts w:ascii="Times New Roman" w:hAnsi="Times New Roman" w:cs="Times New Roman"/>
          <w:sz w:val="24"/>
          <w:szCs w:val="24"/>
        </w:rPr>
        <w:t>indicated that she doesn’t feel like the mission is being accomplished. She noted the breakdown that Andrew brought up earlier in the meeting, and echoed that there seems to be a breakdown between the ETP’s, participants, and employer needs.</w:t>
      </w:r>
    </w:p>
    <w:p w:rsidR="00E5108F" w:rsidRDefault="00693AD0" w:rsidP="00693AD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Wesley Akamine noted that no matter what sector or industry that is focused on, a solid communication plan should be detailed/discussed to have transparency and a base understanding for all parties participating</w:t>
      </w:r>
      <w:r w:rsidR="00CF6BA2">
        <w:rPr>
          <w:rFonts w:ascii="Times New Roman" w:hAnsi="Times New Roman" w:cs="Times New Roman"/>
          <w:sz w:val="24"/>
          <w:szCs w:val="24"/>
        </w:rPr>
        <w:t>.</w:t>
      </w:r>
    </w:p>
    <w:p w:rsidR="00E5108F" w:rsidRPr="00E65934" w:rsidRDefault="00E5108F" w:rsidP="00E65934">
      <w:pPr>
        <w:widowControl/>
        <w:ind w:left="1080"/>
        <w:contextualSpacing/>
        <w:rPr>
          <w:rFonts w:eastAsiaTheme="minorHAnsi"/>
          <w:snapToGrid/>
          <w:szCs w:val="24"/>
        </w:rPr>
      </w:pPr>
      <w:r w:rsidRPr="00CF6BA2">
        <w:rPr>
          <w:rFonts w:eastAsiaTheme="minorHAnsi"/>
          <w:snapToGrid/>
          <w:szCs w:val="24"/>
        </w:rPr>
        <w:t xml:space="preserve">Carla Kobashigawa stated that she can start pulling information/data to start the </w:t>
      </w:r>
      <w:r w:rsidRPr="00E65934">
        <w:rPr>
          <w:rFonts w:eastAsiaTheme="minorHAnsi"/>
          <w:snapToGrid/>
          <w:szCs w:val="24"/>
        </w:rPr>
        <w:t>workflow</w:t>
      </w:r>
      <w:r w:rsidR="00CF6BA2" w:rsidRPr="00E65934">
        <w:rPr>
          <w:rFonts w:eastAsiaTheme="minorHAnsi"/>
          <w:snapToGrid/>
          <w:szCs w:val="24"/>
        </w:rPr>
        <w:t xml:space="preserve"> for the possible focus on Public Sector</w:t>
      </w:r>
      <w:r w:rsidRPr="00E65934">
        <w:rPr>
          <w:rFonts w:eastAsiaTheme="minorHAnsi"/>
          <w:snapToGrid/>
          <w:szCs w:val="24"/>
        </w:rPr>
        <w:t>.</w:t>
      </w:r>
    </w:p>
    <w:p w:rsidR="00CF6BA2" w:rsidRPr="00E65934" w:rsidRDefault="00CF6BA2" w:rsidP="00E65934">
      <w:pPr>
        <w:pStyle w:val="ListParagraph"/>
        <w:numPr>
          <w:ilvl w:val="0"/>
          <w:numId w:val="5"/>
        </w:numPr>
        <w:spacing w:after="0"/>
        <w:rPr>
          <w:rFonts w:ascii="Times New Roman" w:hAnsi="Times New Roman" w:cs="Times New Roman"/>
          <w:sz w:val="24"/>
          <w:szCs w:val="24"/>
        </w:rPr>
      </w:pPr>
      <w:r w:rsidRPr="00E65934">
        <w:rPr>
          <w:rFonts w:ascii="Times New Roman" w:hAnsi="Times New Roman" w:cs="Times New Roman"/>
          <w:sz w:val="24"/>
          <w:szCs w:val="24"/>
        </w:rPr>
        <w:t>Wesley Akamine recommended to have a case study on a participant journey to identify where break downs are in the process.</w:t>
      </w:r>
    </w:p>
    <w:p w:rsidR="00CF6BA2" w:rsidRPr="00E65934" w:rsidRDefault="00CF6BA2" w:rsidP="00E65934">
      <w:pPr>
        <w:pStyle w:val="ListParagraph"/>
        <w:numPr>
          <w:ilvl w:val="0"/>
          <w:numId w:val="5"/>
        </w:numPr>
        <w:spacing w:after="0"/>
        <w:rPr>
          <w:rFonts w:ascii="Times New Roman" w:hAnsi="Times New Roman" w:cs="Times New Roman"/>
          <w:sz w:val="24"/>
          <w:szCs w:val="24"/>
        </w:rPr>
      </w:pPr>
      <w:r w:rsidRPr="00E65934">
        <w:rPr>
          <w:rFonts w:ascii="Times New Roman" w:hAnsi="Times New Roman" w:cs="Times New Roman"/>
          <w:sz w:val="24"/>
          <w:szCs w:val="24"/>
        </w:rPr>
        <w:t xml:space="preserve">Sarah Guay chimed in saying on the same note if </w:t>
      </w:r>
      <w:r w:rsidR="00E65934" w:rsidRPr="00E65934">
        <w:rPr>
          <w:rFonts w:ascii="Times New Roman" w:hAnsi="Times New Roman" w:cs="Times New Roman"/>
          <w:sz w:val="24"/>
          <w:szCs w:val="24"/>
        </w:rPr>
        <w:t>an employer’s journey can also be studied to see how they navigated any problems solved.</w:t>
      </w:r>
    </w:p>
    <w:p w:rsidR="00E5108F" w:rsidRDefault="00E5108F" w:rsidP="003B69E0">
      <w:pPr>
        <w:widowControl/>
        <w:spacing w:after="160"/>
        <w:ind w:left="1080"/>
        <w:contextualSpacing/>
        <w:rPr>
          <w:rFonts w:eastAsiaTheme="minorHAnsi"/>
          <w:snapToGrid/>
          <w:szCs w:val="24"/>
        </w:rPr>
      </w:pPr>
    </w:p>
    <w:p w:rsidR="00E5108F" w:rsidRDefault="00E5108F" w:rsidP="003B69E0">
      <w:pPr>
        <w:widowControl/>
        <w:spacing w:after="160"/>
        <w:ind w:left="1080"/>
        <w:contextualSpacing/>
        <w:rPr>
          <w:rFonts w:eastAsiaTheme="minorHAnsi"/>
          <w:snapToGrid/>
          <w:szCs w:val="24"/>
        </w:rPr>
      </w:pPr>
      <w:r>
        <w:rPr>
          <w:rFonts w:eastAsiaTheme="minorHAnsi"/>
          <w:snapToGrid/>
          <w:szCs w:val="24"/>
        </w:rPr>
        <w:t xml:space="preserve">Harrison </w:t>
      </w:r>
      <w:r w:rsidR="00E65934">
        <w:rPr>
          <w:rFonts w:eastAsiaTheme="minorHAnsi"/>
          <w:snapToGrid/>
          <w:szCs w:val="24"/>
        </w:rPr>
        <w:t xml:space="preserve">Kuranishi </w:t>
      </w:r>
      <w:r>
        <w:rPr>
          <w:rFonts w:eastAsiaTheme="minorHAnsi"/>
          <w:snapToGrid/>
          <w:szCs w:val="24"/>
        </w:rPr>
        <w:t xml:space="preserve">noted that a monitoring of the service provider will be happening soon, he </w:t>
      </w:r>
      <w:r w:rsidR="00E65934">
        <w:rPr>
          <w:rFonts w:eastAsiaTheme="minorHAnsi"/>
          <w:snapToGrid/>
          <w:szCs w:val="24"/>
        </w:rPr>
        <w:t xml:space="preserve">informed the committee that during the monitoring contact to the </w:t>
      </w:r>
      <w:r w:rsidR="00E65934">
        <w:rPr>
          <w:rFonts w:eastAsiaTheme="minorHAnsi"/>
          <w:snapToGrid/>
          <w:szCs w:val="24"/>
        </w:rPr>
        <w:lastRenderedPageBreak/>
        <w:t>participants, employers, service providers, etc. can be made. He noted that if there are any areas of interest from the board members, to reach out to WIOA staff.</w:t>
      </w:r>
    </w:p>
    <w:p w:rsidR="00E65934" w:rsidRDefault="00E65934" w:rsidP="003B69E0">
      <w:pPr>
        <w:widowControl/>
        <w:spacing w:after="160"/>
        <w:ind w:left="1080"/>
        <w:contextualSpacing/>
        <w:rPr>
          <w:rFonts w:eastAsiaTheme="minorHAnsi"/>
          <w:snapToGrid/>
          <w:szCs w:val="24"/>
        </w:rPr>
      </w:pPr>
    </w:p>
    <w:p w:rsidR="00E65934" w:rsidRDefault="00E65934" w:rsidP="003B69E0">
      <w:pPr>
        <w:widowControl/>
        <w:spacing w:after="160"/>
        <w:ind w:left="1080"/>
        <w:contextualSpacing/>
        <w:rPr>
          <w:rFonts w:eastAsiaTheme="minorHAnsi"/>
          <w:snapToGrid/>
          <w:szCs w:val="24"/>
        </w:rPr>
      </w:pPr>
      <w:r>
        <w:rPr>
          <w:rFonts w:eastAsiaTheme="minorHAnsi"/>
          <w:snapToGrid/>
          <w:szCs w:val="24"/>
        </w:rPr>
        <w:t>Andrew Rosen noted that he is interested in attending</w:t>
      </w:r>
      <w:bookmarkStart w:id="0" w:name="_GoBack"/>
      <w:bookmarkEnd w:id="0"/>
      <w:r>
        <w:rPr>
          <w:rFonts w:eastAsiaTheme="minorHAnsi"/>
          <w:snapToGrid/>
          <w:szCs w:val="24"/>
        </w:rPr>
        <w:t xml:space="preserve"> the monitoring, Harrison noted that the monitoring is open for any board members.</w:t>
      </w:r>
    </w:p>
    <w:p w:rsidR="00775677" w:rsidRPr="00775677" w:rsidRDefault="00775677" w:rsidP="00775677">
      <w:pPr>
        <w:widowControl/>
        <w:spacing w:after="160"/>
        <w:ind w:left="1080"/>
        <w:contextualSpacing/>
        <w:rPr>
          <w:rFonts w:eastAsiaTheme="minorHAnsi"/>
          <w:snapToGrid/>
          <w:szCs w:val="24"/>
        </w:rPr>
      </w:pPr>
    </w:p>
    <w:p w:rsidR="00F66C1C" w:rsidRPr="00F66C1C" w:rsidRDefault="00775677"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rsidR="00F66C1C" w:rsidRPr="00F66C1C" w:rsidRDefault="00E5108F" w:rsidP="00F66C1C">
      <w:pPr>
        <w:widowControl/>
        <w:spacing w:after="160"/>
        <w:ind w:left="1080"/>
        <w:contextualSpacing/>
        <w:rPr>
          <w:rFonts w:eastAsiaTheme="minorHAnsi"/>
          <w:snapToGrid/>
          <w:szCs w:val="24"/>
        </w:rPr>
      </w:pPr>
      <w:r>
        <w:rPr>
          <w:rFonts w:eastAsiaTheme="minorHAnsi"/>
          <w:snapToGrid/>
          <w:szCs w:val="24"/>
        </w:rPr>
        <w:t>There were no announcements.</w:t>
      </w:r>
    </w:p>
    <w:p w:rsidR="00F66C1C" w:rsidRPr="00F66C1C" w:rsidRDefault="00F66C1C" w:rsidP="00F66C1C">
      <w:pPr>
        <w:widowControl/>
        <w:spacing w:after="160" w:line="256" w:lineRule="auto"/>
        <w:ind w:left="72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Schedule Next Meeting</w:t>
      </w:r>
    </w:p>
    <w:p w:rsidR="00F66C1C" w:rsidRPr="00F66C1C" w:rsidRDefault="00775677" w:rsidP="00F66C1C">
      <w:pPr>
        <w:widowControl/>
        <w:spacing w:after="160"/>
        <w:ind w:left="1080"/>
        <w:contextualSpacing/>
        <w:rPr>
          <w:rFonts w:eastAsiaTheme="minorHAnsi"/>
          <w:snapToGrid/>
          <w:szCs w:val="24"/>
        </w:rPr>
      </w:pPr>
      <w:r>
        <w:rPr>
          <w:rFonts w:eastAsiaTheme="minorHAnsi"/>
          <w:snapToGrid/>
          <w:szCs w:val="24"/>
        </w:rPr>
        <w:t>The next Sector Strategies and Career Pathways committee meeting hasn’t been scheduled yet. When tentatively scheduled, invites will be sent out accordingly.</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775677">
        <w:rPr>
          <w:rFonts w:eastAsiaTheme="minorHAnsi"/>
          <w:snapToGrid/>
          <w:szCs w:val="24"/>
        </w:rPr>
        <w:t>Andrew Rosen</w:t>
      </w:r>
      <w:r w:rsidRPr="00F66C1C">
        <w:rPr>
          <w:rFonts w:eastAsiaTheme="minorHAnsi"/>
          <w:snapToGrid/>
          <w:szCs w:val="24"/>
        </w:rPr>
        <w:t xml:space="preserve"> adjourned the meeting at </w:t>
      </w:r>
      <w:r w:rsidR="006266CE">
        <w:rPr>
          <w:rFonts w:eastAsiaTheme="minorHAnsi"/>
          <w:snapToGrid/>
          <w:szCs w:val="24"/>
        </w:rPr>
        <w:t>2:0</w:t>
      </w:r>
      <w:r w:rsidR="00E5108F">
        <w:rPr>
          <w:rFonts w:eastAsiaTheme="minorHAnsi"/>
          <w:snapToGrid/>
          <w:szCs w:val="24"/>
        </w:rPr>
        <w:t>7</w:t>
      </w:r>
      <w:r w:rsidRPr="00F66C1C">
        <w:rPr>
          <w:rFonts w:eastAsiaTheme="minorHAnsi"/>
          <w:snapToGrid/>
          <w:szCs w:val="24"/>
        </w:rPr>
        <w:t xml:space="preserve"> pm. </w:t>
      </w:r>
    </w:p>
    <w:p w:rsidR="006921ED" w:rsidRDefault="006921ED" w:rsidP="006921ED">
      <w:pPr>
        <w:pStyle w:val="ListParagraph"/>
        <w:spacing w:line="240" w:lineRule="auto"/>
        <w:ind w:left="1080"/>
        <w:rPr>
          <w:sz w:val="24"/>
          <w:szCs w:val="24"/>
        </w:rPr>
      </w:pPr>
    </w:p>
    <w:p w:rsidR="006921ED" w:rsidRPr="008F5855" w:rsidRDefault="006921ED" w:rsidP="006921ED">
      <w:pPr>
        <w:jc w:val="center"/>
      </w:pPr>
    </w:p>
    <w:p w:rsidR="008F6390" w:rsidRPr="008F5855" w:rsidRDefault="008F6390" w:rsidP="009548CA">
      <w:pPr>
        <w:jc w:val="center"/>
      </w:pPr>
    </w:p>
    <w:sectPr w:rsidR="008F6390" w:rsidRPr="008F5855" w:rsidSect="00830A1F">
      <w:headerReference w:type="default" r:id="rId13"/>
      <w:footerReference w:type="first" r:id="rId14"/>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649" w:rsidRDefault="00642649" w:rsidP="00F66C1C">
      <w:r>
        <w:separator/>
      </w:r>
    </w:p>
  </w:endnote>
  <w:endnote w:type="continuationSeparator" w:id="0">
    <w:p w:rsidR="00642649" w:rsidRDefault="00642649"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1F" w:rsidRDefault="00830A1F" w:rsidP="00830A1F">
    <w:pPr>
      <w:pStyle w:val="Footer"/>
      <w:tabs>
        <w:tab w:val="clear" w:pos="9360"/>
      </w:tabs>
      <w:ind w:right="1440"/>
      <w:rPr>
        <w:sz w:val="18"/>
        <w:szCs w:val="18"/>
      </w:rPr>
    </w:pPr>
  </w:p>
  <w:p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649" w:rsidRDefault="00642649" w:rsidP="00F66C1C">
      <w:r>
        <w:separator/>
      </w:r>
    </w:p>
  </w:footnote>
  <w:footnote w:type="continuationSeparator" w:id="0">
    <w:p w:rsidR="00642649" w:rsidRDefault="00642649" w:rsidP="00F66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760886"/>
      <w:docPartObj>
        <w:docPartGallery w:val="Watermarks"/>
        <w:docPartUnique/>
      </w:docPartObj>
    </w:sdtPr>
    <w:sdtEndPr/>
    <w:sdtContent>
      <w:p w:rsidR="00F66C1C" w:rsidRDefault="006426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F28F1"/>
    <w:multiLevelType w:val="hybridMultilevel"/>
    <w:tmpl w:val="B19A04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C463248"/>
    <w:multiLevelType w:val="hybridMultilevel"/>
    <w:tmpl w:val="6FA2204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DAB6012"/>
    <w:multiLevelType w:val="hybridMultilevel"/>
    <w:tmpl w:val="C1E8953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0"/>
    <w:rsid w:val="0009149E"/>
    <w:rsid w:val="00093181"/>
    <w:rsid w:val="000F32E4"/>
    <w:rsid w:val="001036EC"/>
    <w:rsid w:val="001644A5"/>
    <w:rsid w:val="001801A2"/>
    <w:rsid w:val="00246234"/>
    <w:rsid w:val="00292099"/>
    <w:rsid w:val="002A18A4"/>
    <w:rsid w:val="00302945"/>
    <w:rsid w:val="003A6CE8"/>
    <w:rsid w:val="003B69E0"/>
    <w:rsid w:val="00465A44"/>
    <w:rsid w:val="00492ABD"/>
    <w:rsid w:val="004A7B2A"/>
    <w:rsid w:val="004E4E74"/>
    <w:rsid w:val="004E7DC0"/>
    <w:rsid w:val="005231AF"/>
    <w:rsid w:val="0053580C"/>
    <w:rsid w:val="005C0292"/>
    <w:rsid w:val="005C189C"/>
    <w:rsid w:val="005F2AA6"/>
    <w:rsid w:val="00624048"/>
    <w:rsid w:val="006266CE"/>
    <w:rsid w:val="00642649"/>
    <w:rsid w:val="00646397"/>
    <w:rsid w:val="006921ED"/>
    <w:rsid w:val="00693AD0"/>
    <w:rsid w:val="00715DD4"/>
    <w:rsid w:val="00730BCA"/>
    <w:rsid w:val="00742ED1"/>
    <w:rsid w:val="00765846"/>
    <w:rsid w:val="00775677"/>
    <w:rsid w:val="00830A1F"/>
    <w:rsid w:val="008F5855"/>
    <w:rsid w:val="008F6390"/>
    <w:rsid w:val="009548CA"/>
    <w:rsid w:val="0095744C"/>
    <w:rsid w:val="00960FB2"/>
    <w:rsid w:val="00976E0F"/>
    <w:rsid w:val="009F7B80"/>
    <w:rsid w:val="00A40607"/>
    <w:rsid w:val="00AA491E"/>
    <w:rsid w:val="00AF0EDE"/>
    <w:rsid w:val="00B12739"/>
    <w:rsid w:val="00B25053"/>
    <w:rsid w:val="00B5089F"/>
    <w:rsid w:val="00B53263"/>
    <w:rsid w:val="00B71A70"/>
    <w:rsid w:val="00B956EF"/>
    <w:rsid w:val="00BA05EB"/>
    <w:rsid w:val="00BC21E4"/>
    <w:rsid w:val="00C63CEE"/>
    <w:rsid w:val="00CF6BA2"/>
    <w:rsid w:val="00D16FB4"/>
    <w:rsid w:val="00E31C0F"/>
    <w:rsid w:val="00E5108F"/>
    <w:rsid w:val="00E65934"/>
    <w:rsid w:val="00E75BC4"/>
    <w:rsid w:val="00EF40C7"/>
    <w:rsid w:val="00F01328"/>
    <w:rsid w:val="00F2035A"/>
    <w:rsid w:val="00F66C1C"/>
    <w:rsid w:val="00FB1725"/>
    <w:rsid w:val="00FD6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ahuwdb.com/wp-content/uploads/2025/11/11.20.25-Sector-Strategies-and-Career-Pathways-Committe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huwdb.com/wp-content/uploads/2025/11/OWDB-SP-Update-11.20.2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D8FB9-CA90-4FA7-BB2B-5A578848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1</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10438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12</cp:revision>
  <cp:lastPrinted>2024-07-03T01:11:00Z</cp:lastPrinted>
  <dcterms:created xsi:type="dcterms:W3CDTF">2025-11-19T18:17:00Z</dcterms:created>
  <dcterms:modified xsi:type="dcterms:W3CDTF">2025-12-15T18:08:00Z</dcterms:modified>
</cp:coreProperties>
</file>