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55" w:rsidRPr="00AB63F2" w:rsidRDefault="008F5855" w:rsidP="008F5855">
      <w:pPr>
        <w:pStyle w:val="Heading1"/>
        <w:rPr>
          <w:rFonts w:ascii="Arial" w:hAnsi="Arial" w:cs="Arial"/>
          <w:w w:val="75"/>
          <w:sz w:val="18"/>
          <w:szCs w:val="18"/>
        </w:rPr>
      </w:pPr>
      <w:r w:rsidRPr="00AB63F2">
        <w:rPr>
          <w:rFonts w:ascii="Arial" w:hAnsi="Arial" w:cs="Arial"/>
          <w:w w:val="75"/>
          <w:sz w:val="18"/>
          <w:szCs w:val="18"/>
        </w:rPr>
        <w:t>OAHU WORKFORCE DEVELOPMENT BOARD</w:t>
      </w:r>
    </w:p>
    <w:p w:rsidR="008F5855" w:rsidRPr="00AB63F2" w:rsidRDefault="008F5855" w:rsidP="008F5855">
      <w:pPr>
        <w:pStyle w:val="Heading1"/>
        <w:rPr>
          <w:rFonts w:ascii="Arial" w:hAnsi="Arial" w:cs="Arial"/>
          <w:sz w:val="24"/>
        </w:rPr>
      </w:pPr>
      <w:r w:rsidRPr="00AB63F2">
        <w:rPr>
          <w:rFonts w:ascii="Arial" w:hAnsi="Arial" w:cs="Arial"/>
          <w:sz w:val="24"/>
        </w:rPr>
        <w:t xml:space="preserve">CITY AND </w:t>
      </w:r>
      <w:smartTag w:uri="urn:schemas-microsoft-com:office:smarttags" w:element="place">
        <w:smartTag w:uri="urn:schemas-microsoft-com:office:smarttags" w:element="PlaceType">
          <w:r w:rsidRPr="00AB63F2">
            <w:rPr>
              <w:rFonts w:ascii="Arial" w:hAnsi="Arial" w:cs="Arial"/>
              <w:sz w:val="24"/>
            </w:rPr>
            <w:t>COUNTY</w:t>
          </w:r>
        </w:smartTag>
        <w:r w:rsidRPr="00AB63F2">
          <w:rPr>
            <w:rFonts w:ascii="Arial" w:hAnsi="Arial" w:cs="Arial"/>
            <w:sz w:val="24"/>
          </w:rPr>
          <w:t xml:space="preserve"> OF </w:t>
        </w:r>
        <w:smartTag w:uri="urn:schemas-microsoft-com:office:smarttags" w:element="PlaceName">
          <w:r w:rsidRPr="00AB63F2">
            <w:rPr>
              <w:rFonts w:ascii="Arial" w:hAnsi="Arial" w:cs="Arial"/>
              <w:sz w:val="24"/>
            </w:rPr>
            <w:t>HONOLULU</w:t>
          </w:r>
        </w:smartTag>
      </w:smartTag>
    </w:p>
    <w:p w:rsidR="008F5855" w:rsidRPr="00AB63F2" w:rsidRDefault="008F5855" w:rsidP="008F5855">
      <w:pPr>
        <w:jc w:val="center"/>
        <w:rPr>
          <w:rFonts w:ascii="Arial" w:hAnsi="Arial" w:cs="Arial"/>
          <w:sz w:val="14"/>
        </w:rPr>
      </w:pPr>
      <w:r w:rsidRPr="00AB63F2">
        <w:rPr>
          <w:rFonts w:ascii="Arial" w:hAnsi="Arial" w:cs="Arial"/>
          <w:sz w:val="14"/>
        </w:rPr>
        <w:t>715 SOUTH KING STREET</w:t>
      </w:r>
      <w:r w:rsidR="002A18A4">
        <w:rPr>
          <w:rFonts w:ascii="Arial" w:hAnsi="Arial" w:cs="Arial"/>
          <w:sz w:val="14"/>
        </w:rPr>
        <w:t>, SUITE</w:t>
      </w:r>
      <w:r w:rsidR="00646397">
        <w:rPr>
          <w:rFonts w:ascii="Arial" w:hAnsi="Arial" w:cs="Arial"/>
          <w:sz w:val="14"/>
        </w:rPr>
        <w:t xml:space="preserve"> 211 • HONOLULU, HAWAI</w:t>
      </w:r>
      <w:r w:rsidR="00465A44" w:rsidRPr="00465A44">
        <w:rPr>
          <w:rFonts w:ascii="Arial" w:hAnsi="Arial" w:cs="Arial"/>
          <w:color w:val="333333"/>
          <w:sz w:val="14"/>
          <w:szCs w:val="14"/>
          <w:shd w:val="clear" w:color="auto" w:fill="FFFFFF"/>
        </w:rPr>
        <w:t>‘</w:t>
      </w:r>
      <w:r w:rsidR="00646397">
        <w:rPr>
          <w:rFonts w:ascii="Arial" w:hAnsi="Arial" w:cs="Arial"/>
          <w:sz w:val="14"/>
        </w:rPr>
        <w:t xml:space="preserve">I </w:t>
      </w:r>
      <w:r w:rsidRPr="00AB63F2">
        <w:rPr>
          <w:rFonts w:ascii="Arial" w:hAnsi="Arial" w:cs="Arial"/>
          <w:sz w:val="14"/>
        </w:rPr>
        <w:t>96813</w:t>
      </w:r>
    </w:p>
    <w:p w:rsidR="008F5855" w:rsidRPr="00AB63F2" w:rsidRDefault="00646397" w:rsidP="008F5855">
      <w:pPr>
        <w:jc w:val="center"/>
        <w:rPr>
          <w:rFonts w:ascii="Arial" w:hAnsi="Arial" w:cs="Arial"/>
          <w:sz w:val="14"/>
        </w:rPr>
      </w:pPr>
      <w:r>
        <w:rPr>
          <w:rFonts w:ascii="Arial" w:hAnsi="Arial" w:cs="Arial"/>
          <w:sz w:val="14"/>
        </w:rPr>
        <w:t>PHONE:</w:t>
      </w:r>
      <w:r w:rsidR="008F5855" w:rsidRPr="00AB63F2">
        <w:rPr>
          <w:rFonts w:ascii="Arial" w:hAnsi="Arial" w:cs="Arial"/>
          <w:sz w:val="14"/>
        </w:rPr>
        <w:t xml:space="preserve"> (808) 768-7790 • www.OahuWDB.com</w:t>
      </w:r>
    </w:p>
    <w:p w:rsidR="008F5855" w:rsidRDefault="008F5855" w:rsidP="008F5855">
      <w:pPr>
        <w:rPr>
          <w:rFonts w:ascii="Univers" w:hAnsi="Univers"/>
          <w:sz w:val="8"/>
        </w:rPr>
      </w:pPr>
    </w:p>
    <w:p w:rsidR="008F5855" w:rsidRPr="00AB63F2" w:rsidRDefault="009548CA" w:rsidP="008F5855">
      <w:pPr>
        <w:rPr>
          <w:rFonts w:ascii="Arial" w:hAnsi="Arial"/>
          <w:sz w:val="20"/>
        </w:rPr>
      </w:pPr>
      <w:r>
        <w:rPr>
          <w:noProof/>
        </w:rPr>
        <w:drawing>
          <wp:anchor distT="0" distB="0" distL="114300" distR="114300" simplePos="0" relativeHeight="251661312" behindDoc="1" locked="0" layoutInCell="1" allowOverlap="1">
            <wp:simplePos x="0" y="0"/>
            <wp:positionH relativeFrom="margin">
              <wp:align>center</wp:align>
            </wp:positionH>
            <wp:positionV relativeFrom="margin">
              <wp:posOffset>676275</wp:posOffset>
            </wp:positionV>
            <wp:extent cx="1005840" cy="1005840"/>
            <wp:effectExtent l="0" t="0" r="3810" b="3810"/>
            <wp:wrapSquare wrapText="bothSides"/>
            <wp:docPr id="3" name="Picture 3" descr="Seal of Honolulu Hawaii vector file for laser engraving, cnc - Inspire  Up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Honolulu Hawaii vector file for laser engraving, cnc - Inspire  Uplif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855">
        <w:rPr>
          <w:noProof/>
          <w:snapToGrid/>
          <w:sz w:val="20"/>
        </w:rPr>
        <mc:AlternateContent>
          <mc:Choice Requires="wps">
            <w:drawing>
              <wp:anchor distT="0" distB="0" distL="114300" distR="114300" simplePos="0" relativeHeight="251659264" behindDoc="1" locked="1" layoutInCell="1" allowOverlap="1">
                <wp:simplePos x="0" y="0"/>
                <wp:positionH relativeFrom="margin">
                  <wp:posOffset>-448945</wp:posOffset>
                </wp:positionH>
                <wp:positionV relativeFrom="page">
                  <wp:posOffset>1257300</wp:posOffset>
                </wp:positionV>
                <wp:extent cx="9271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35pt;margin-top:99pt;width:7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" filled="f" stroked="f" strokeweight="0">
                <v:textbox inset="0,0,0,0">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v:textbox>
                <w10:wrap anchorx="margin" anchory="page"/>
                <w10:anchorlock/>
              </v:rect>
            </w:pict>
          </mc:Fallback>
        </mc:AlternateContent>
      </w:r>
      <w:r w:rsidR="008F5855">
        <w:rPr>
          <w:noProof/>
          <w:snapToGrid/>
          <w:sz w:val="20"/>
        </w:rPr>
        <mc:AlternateContent>
          <mc:Choice Requires="wps">
            <w:drawing>
              <wp:anchor distT="0" distB="0" distL="114300" distR="114300" simplePos="0" relativeHeight="251660288" behindDoc="1" locked="1" layoutInCell="1" allowOverlap="1">
                <wp:simplePos x="0" y="0"/>
                <wp:positionH relativeFrom="margin">
                  <wp:posOffset>4946015</wp:posOffset>
                </wp:positionH>
                <wp:positionV relativeFrom="page">
                  <wp:posOffset>1257300</wp:posOffset>
                </wp:positionV>
                <wp:extent cx="1648460" cy="1080135"/>
                <wp:effectExtent l="254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89.45pt;margin-top:99pt;width:129.8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9v4AIAAGY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" filled="f" stroked="f" strokeweight="0">
                <v:textbox inset="0,0,0,0">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v:textbox>
                <w10:wrap anchorx="margin" anchory="page"/>
                <w10:anchorlock/>
              </v:rect>
            </w:pict>
          </mc:Fallback>
        </mc:AlternateContent>
      </w:r>
    </w:p>
    <w:p w:rsidR="008F5855" w:rsidRDefault="008F5855" w:rsidP="008F5855">
      <w:pPr>
        <w:rPr>
          <w:rFonts w:ascii="Arial" w:hAnsi="Arial" w:cs="Arial"/>
        </w:rPr>
      </w:pPr>
    </w:p>
    <w:p w:rsidR="008F5855" w:rsidRDefault="008F5855" w:rsidP="008F5855">
      <w:pPr>
        <w:rPr>
          <w:rFonts w:ascii="Arial" w:hAnsi="Arial" w:cs="Arial"/>
        </w:rPr>
      </w:pPr>
    </w:p>
    <w:p w:rsidR="008F5855" w:rsidRDefault="008F5855" w:rsidP="008F5855">
      <w:pPr>
        <w:tabs>
          <w:tab w:val="left" w:pos="4680"/>
        </w:tabs>
        <w:rPr>
          <w:rFonts w:ascii="Arial" w:hAnsi="Arial" w:cs="Arial"/>
        </w:rPr>
      </w:pPr>
    </w:p>
    <w:p w:rsidR="008F5855" w:rsidRDefault="008F5855" w:rsidP="008F5855">
      <w:pPr>
        <w:tabs>
          <w:tab w:val="left" w:pos="4680"/>
        </w:tabs>
        <w:rPr>
          <w:rFonts w:ascii="Arial" w:hAnsi="Arial" w:cs="Arial"/>
        </w:rPr>
      </w:pPr>
    </w:p>
    <w:p w:rsidR="008F5855" w:rsidRPr="00FC7AF8" w:rsidRDefault="008F5855" w:rsidP="008F5855">
      <w:pPr>
        <w:tabs>
          <w:tab w:val="left" w:pos="4680"/>
        </w:tabs>
        <w:rPr>
          <w:rFonts w:ascii="Arial" w:hAnsi="Arial" w:cs="Arial"/>
        </w:rPr>
      </w:pPr>
    </w:p>
    <w:p w:rsidR="009548CA" w:rsidRDefault="009548CA" w:rsidP="00742ED1"/>
    <w:p w:rsidR="00582910" w:rsidRPr="00582910" w:rsidRDefault="00582910" w:rsidP="00302945">
      <w:pPr>
        <w:jc w:val="center"/>
        <w:rPr>
          <w:b/>
          <w:szCs w:val="24"/>
        </w:rPr>
      </w:pPr>
      <w:r w:rsidRPr="00582910">
        <w:rPr>
          <w:b/>
          <w:szCs w:val="24"/>
        </w:rPr>
        <w:t>SECTOR STRATEGIES</w:t>
      </w:r>
    </w:p>
    <w:p w:rsidR="00582910" w:rsidRPr="00582910" w:rsidRDefault="00582910" w:rsidP="00302945">
      <w:pPr>
        <w:jc w:val="center"/>
        <w:rPr>
          <w:b/>
          <w:szCs w:val="24"/>
        </w:rPr>
      </w:pPr>
      <w:r w:rsidRPr="00582910">
        <w:rPr>
          <w:b/>
          <w:szCs w:val="24"/>
        </w:rPr>
        <w:t>AND CAREER PATHWAYS</w:t>
      </w:r>
    </w:p>
    <w:p w:rsidR="00F66C1C" w:rsidRPr="00582910" w:rsidRDefault="00830A1F" w:rsidP="00302945">
      <w:pPr>
        <w:jc w:val="center"/>
        <w:rPr>
          <w:b/>
          <w:szCs w:val="24"/>
        </w:rPr>
      </w:pPr>
      <w:r w:rsidRPr="00582910">
        <w:rPr>
          <w:b/>
          <w:szCs w:val="24"/>
        </w:rPr>
        <w:t>COMMITTEE</w:t>
      </w:r>
      <w:r w:rsidR="00F66C1C" w:rsidRPr="00582910">
        <w:rPr>
          <w:b/>
          <w:szCs w:val="24"/>
        </w:rPr>
        <w:t xml:space="preserve"> MEETING</w:t>
      </w:r>
    </w:p>
    <w:p w:rsidR="00F66C1C" w:rsidRPr="00830A1F" w:rsidRDefault="00582910" w:rsidP="00F66C1C">
      <w:pPr>
        <w:jc w:val="center"/>
        <w:rPr>
          <w:b/>
          <w:szCs w:val="24"/>
        </w:rPr>
      </w:pPr>
      <w:r w:rsidRPr="00582910">
        <w:rPr>
          <w:b/>
          <w:szCs w:val="24"/>
        </w:rPr>
        <w:t>Thursday</w:t>
      </w:r>
      <w:r w:rsidR="00F66C1C" w:rsidRPr="00582910">
        <w:rPr>
          <w:b/>
          <w:szCs w:val="24"/>
        </w:rPr>
        <w:t xml:space="preserve">, </w:t>
      </w:r>
      <w:r w:rsidRPr="00582910">
        <w:rPr>
          <w:b/>
          <w:szCs w:val="24"/>
        </w:rPr>
        <w:t>February 5</w:t>
      </w:r>
      <w:r w:rsidR="00830A1F" w:rsidRPr="00582910">
        <w:rPr>
          <w:b/>
          <w:szCs w:val="24"/>
        </w:rPr>
        <w:t>, 202</w:t>
      </w:r>
      <w:r w:rsidR="00D8793C" w:rsidRPr="00582910">
        <w:rPr>
          <w:b/>
          <w:szCs w:val="24"/>
        </w:rPr>
        <w:t>6</w:t>
      </w:r>
    </w:p>
    <w:p w:rsidR="00F66C1C" w:rsidRPr="00F66C1C" w:rsidRDefault="00830A1F" w:rsidP="00F66C1C">
      <w:pPr>
        <w:jc w:val="center"/>
        <w:rPr>
          <w:b/>
          <w:szCs w:val="24"/>
        </w:rPr>
      </w:pPr>
      <w:r w:rsidRPr="00830A1F">
        <w:rPr>
          <w:b/>
          <w:szCs w:val="24"/>
        </w:rPr>
        <w:t>1</w:t>
      </w:r>
      <w:r w:rsidR="00302945">
        <w:rPr>
          <w:b/>
          <w:szCs w:val="24"/>
        </w:rPr>
        <w:t>0:</w:t>
      </w:r>
      <w:r w:rsidR="00582910">
        <w:rPr>
          <w:b/>
          <w:szCs w:val="24"/>
        </w:rPr>
        <w:t>3</w:t>
      </w:r>
      <w:r w:rsidR="00302945">
        <w:rPr>
          <w:b/>
          <w:szCs w:val="24"/>
        </w:rPr>
        <w:t>0 a</w:t>
      </w:r>
      <w:r w:rsidRPr="00830A1F">
        <w:rPr>
          <w:b/>
          <w:szCs w:val="24"/>
        </w:rPr>
        <w:t xml:space="preserve">m to </w:t>
      </w:r>
      <w:r w:rsidR="00302945">
        <w:rPr>
          <w:b/>
          <w:szCs w:val="24"/>
        </w:rPr>
        <w:t>1</w:t>
      </w:r>
      <w:r w:rsidR="00582910">
        <w:rPr>
          <w:b/>
          <w:szCs w:val="24"/>
        </w:rPr>
        <w:t>1</w:t>
      </w:r>
      <w:r w:rsidR="00F66C1C" w:rsidRPr="00830A1F">
        <w:rPr>
          <w:b/>
          <w:szCs w:val="24"/>
        </w:rPr>
        <w:t>:</w:t>
      </w:r>
      <w:r w:rsidR="00582910">
        <w:rPr>
          <w:b/>
          <w:szCs w:val="24"/>
        </w:rPr>
        <w:t>3</w:t>
      </w:r>
      <w:r w:rsidR="00F66C1C" w:rsidRPr="00830A1F">
        <w:rPr>
          <w:b/>
          <w:szCs w:val="24"/>
        </w:rPr>
        <w:t xml:space="preserve">0 </w:t>
      </w:r>
      <w:r w:rsidR="00582910">
        <w:rPr>
          <w:b/>
          <w:szCs w:val="24"/>
        </w:rPr>
        <w:t>a</w:t>
      </w:r>
      <w:r w:rsidR="00F66C1C" w:rsidRPr="00830A1F">
        <w:rPr>
          <w:b/>
          <w:szCs w:val="24"/>
        </w:rPr>
        <w:t>m</w:t>
      </w:r>
    </w:p>
    <w:p w:rsidR="00F66C1C" w:rsidRPr="00F66C1C" w:rsidRDefault="00F66C1C" w:rsidP="00F66C1C">
      <w:pPr>
        <w:rPr>
          <w:szCs w:val="24"/>
        </w:rPr>
      </w:pPr>
    </w:p>
    <w:p w:rsidR="00F66C1C" w:rsidRPr="00F66C1C" w:rsidRDefault="00F66C1C" w:rsidP="00F66C1C">
      <w:pPr>
        <w:jc w:val="center"/>
        <w:rPr>
          <w:i/>
          <w:szCs w:val="24"/>
        </w:rPr>
      </w:pPr>
      <w:r w:rsidRPr="00F66C1C">
        <w:rPr>
          <w:i/>
          <w:szCs w:val="24"/>
        </w:rPr>
        <w:t xml:space="preserve">Note: Per the State Office of Information Practices (OIP), members of the public may contact </w:t>
      </w:r>
      <w:hyperlink r:id="rId10" w:history="1">
        <w:r w:rsidRPr="00F66C1C">
          <w:rPr>
            <w:i/>
            <w:color w:val="0563C1" w:themeColor="hyperlink"/>
            <w:szCs w:val="24"/>
            <w:u w:val="single"/>
          </w:rPr>
          <w:t>OahuWDB@honolulu.gov</w:t>
        </w:r>
      </w:hyperlink>
      <w:r w:rsidRPr="00F66C1C">
        <w:rPr>
          <w:i/>
          <w:szCs w:val="24"/>
        </w:rPr>
        <w:t xml:space="preserve"> to be added to a mailing list for future meeting announcements</w:t>
      </w:r>
    </w:p>
    <w:p w:rsidR="00F66C1C" w:rsidRPr="00F66C1C" w:rsidRDefault="00F66C1C" w:rsidP="00F66C1C">
      <w:pPr>
        <w:rPr>
          <w:b/>
          <w:szCs w:val="24"/>
        </w:rPr>
      </w:pPr>
    </w:p>
    <w:p w:rsidR="00F66C1C" w:rsidRPr="00F66C1C" w:rsidRDefault="00F66C1C" w:rsidP="00F66C1C">
      <w:pPr>
        <w:rPr>
          <w:b/>
          <w:szCs w:val="24"/>
          <w:u w:val="single"/>
        </w:rPr>
      </w:pPr>
      <w:r w:rsidRPr="00F66C1C">
        <w:rPr>
          <w:b/>
          <w:szCs w:val="24"/>
          <w:u w:val="single"/>
        </w:rPr>
        <w:t>Members Present:</w:t>
      </w:r>
    </w:p>
    <w:p w:rsidR="00F66C1C" w:rsidRDefault="00582910" w:rsidP="00F66C1C">
      <w:pPr>
        <w:rPr>
          <w:szCs w:val="24"/>
        </w:rPr>
      </w:pPr>
      <w:r>
        <w:rPr>
          <w:szCs w:val="24"/>
        </w:rPr>
        <w:t>Andrew Rosen</w:t>
      </w:r>
    </w:p>
    <w:p w:rsidR="007933B1" w:rsidRDefault="007933B1" w:rsidP="007933B1">
      <w:pPr>
        <w:rPr>
          <w:szCs w:val="24"/>
        </w:rPr>
      </w:pPr>
      <w:r>
        <w:rPr>
          <w:szCs w:val="24"/>
        </w:rPr>
        <w:t>Carla Kobashigawa</w:t>
      </w:r>
    </w:p>
    <w:p w:rsidR="007933B1" w:rsidRDefault="007933B1" w:rsidP="007933B1">
      <w:pPr>
        <w:rPr>
          <w:szCs w:val="24"/>
        </w:rPr>
      </w:pPr>
      <w:r>
        <w:rPr>
          <w:szCs w:val="24"/>
        </w:rPr>
        <w:t>Wesley Akamine</w:t>
      </w:r>
    </w:p>
    <w:p w:rsidR="007933B1" w:rsidRDefault="007933B1" w:rsidP="007933B1">
      <w:pPr>
        <w:rPr>
          <w:szCs w:val="24"/>
        </w:rPr>
      </w:pPr>
      <w:r>
        <w:rPr>
          <w:szCs w:val="24"/>
        </w:rPr>
        <w:t>Janna Hoshide</w:t>
      </w:r>
    </w:p>
    <w:p w:rsidR="007933B1" w:rsidRPr="00582910" w:rsidRDefault="007933B1" w:rsidP="007933B1">
      <w:pPr>
        <w:rPr>
          <w:szCs w:val="24"/>
        </w:rPr>
      </w:pPr>
      <w:r>
        <w:rPr>
          <w:szCs w:val="24"/>
        </w:rPr>
        <w:t>Christopher Lum Lee</w:t>
      </w:r>
    </w:p>
    <w:p w:rsidR="007933B1" w:rsidRDefault="007933B1" w:rsidP="00F66C1C">
      <w:pPr>
        <w:rPr>
          <w:szCs w:val="24"/>
        </w:rPr>
      </w:pPr>
      <w:r>
        <w:rPr>
          <w:szCs w:val="24"/>
        </w:rPr>
        <w:t>Sudim Lazo</w:t>
      </w:r>
    </w:p>
    <w:p w:rsidR="007933B1" w:rsidRDefault="007933B1" w:rsidP="00F66C1C">
      <w:pPr>
        <w:rPr>
          <w:szCs w:val="24"/>
        </w:rPr>
      </w:pPr>
      <w:r>
        <w:rPr>
          <w:szCs w:val="24"/>
        </w:rPr>
        <w:t>Vanessa Rogers, (Designee for Sherry Menor-McNamara)</w:t>
      </w:r>
    </w:p>
    <w:p w:rsidR="00582910" w:rsidRPr="00F66C1C" w:rsidRDefault="00582910" w:rsidP="00F66C1C">
      <w:pPr>
        <w:rPr>
          <w:b/>
          <w:szCs w:val="24"/>
          <w:u w:val="single"/>
        </w:rPr>
      </w:pPr>
    </w:p>
    <w:p w:rsidR="00F66C1C" w:rsidRPr="00F66C1C" w:rsidRDefault="00F66C1C" w:rsidP="00F66C1C">
      <w:pPr>
        <w:rPr>
          <w:b/>
          <w:szCs w:val="24"/>
          <w:u w:val="single"/>
        </w:rPr>
      </w:pPr>
      <w:r w:rsidRPr="00F66C1C">
        <w:rPr>
          <w:b/>
          <w:szCs w:val="24"/>
          <w:u w:val="single"/>
        </w:rPr>
        <w:t>Guests:</w:t>
      </w:r>
    </w:p>
    <w:p w:rsidR="00F66C1C" w:rsidRDefault="007933B1" w:rsidP="00F66C1C">
      <w:pPr>
        <w:rPr>
          <w:szCs w:val="24"/>
        </w:rPr>
      </w:pPr>
      <w:r>
        <w:rPr>
          <w:szCs w:val="24"/>
        </w:rPr>
        <w:t>Amanda Stevens, Department of Community Services, Public Information Officer</w:t>
      </w:r>
    </w:p>
    <w:p w:rsidR="007933B1" w:rsidRDefault="007933B1" w:rsidP="00F66C1C">
      <w:pPr>
        <w:rPr>
          <w:szCs w:val="24"/>
        </w:rPr>
      </w:pPr>
      <w:r>
        <w:rPr>
          <w:szCs w:val="24"/>
        </w:rPr>
        <w:t xml:space="preserve">Michael Bacher, </w:t>
      </w:r>
      <w:r w:rsidR="00B87C50">
        <w:rPr>
          <w:szCs w:val="24"/>
        </w:rPr>
        <w:t xml:space="preserve">Western Pacific Maritime Academy, </w:t>
      </w:r>
      <w:r w:rsidR="007030BC">
        <w:rPr>
          <w:szCs w:val="24"/>
        </w:rPr>
        <w:t>Executive Director</w:t>
      </w:r>
    </w:p>
    <w:p w:rsidR="007933B1" w:rsidRPr="00582910" w:rsidRDefault="00B87C50" w:rsidP="00F66C1C">
      <w:pPr>
        <w:rPr>
          <w:szCs w:val="24"/>
        </w:rPr>
      </w:pPr>
      <w:r>
        <w:rPr>
          <w:szCs w:val="24"/>
        </w:rPr>
        <w:t xml:space="preserve">Rose Templeton, </w:t>
      </w:r>
      <w:r w:rsidRPr="007030BC">
        <w:rPr>
          <w:sz w:val="22"/>
          <w:szCs w:val="24"/>
        </w:rPr>
        <w:t>Hotel</w:t>
      </w:r>
      <w:r w:rsidR="007030BC" w:rsidRPr="007030BC">
        <w:rPr>
          <w:sz w:val="22"/>
          <w:szCs w:val="24"/>
        </w:rPr>
        <w:t xml:space="preserve"> and Restaurant Industry Employment &amp; Training Trust, Program Manager</w:t>
      </w:r>
    </w:p>
    <w:p w:rsidR="00582910" w:rsidRPr="00F66C1C" w:rsidRDefault="00582910" w:rsidP="00F66C1C">
      <w:pPr>
        <w:rPr>
          <w:b/>
          <w:szCs w:val="24"/>
          <w:u w:val="single"/>
        </w:rPr>
      </w:pPr>
    </w:p>
    <w:p w:rsidR="00F66C1C" w:rsidRPr="00F66C1C" w:rsidRDefault="00F66C1C" w:rsidP="00F66C1C">
      <w:pPr>
        <w:rPr>
          <w:b/>
          <w:szCs w:val="24"/>
          <w:u w:val="single"/>
        </w:rPr>
      </w:pPr>
      <w:r w:rsidRPr="00F66C1C">
        <w:rPr>
          <w:b/>
          <w:szCs w:val="24"/>
          <w:u w:val="single"/>
        </w:rPr>
        <w:t>Staff:</w:t>
      </w:r>
    </w:p>
    <w:p w:rsidR="00F66C1C" w:rsidRPr="00F66C1C" w:rsidRDefault="00F66C1C" w:rsidP="00F66C1C">
      <w:pPr>
        <w:rPr>
          <w:szCs w:val="24"/>
        </w:rPr>
      </w:pPr>
      <w:r w:rsidRPr="00F66C1C">
        <w:rPr>
          <w:szCs w:val="24"/>
        </w:rPr>
        <w:t>Harrison Kuranishi, Oahu Workforce Development Board, Executive Director</w:t>
      </w:r>
    </w:p>
    <w:p w:rsidR="00302945" w:rsidRDefault="00302945" w:rsidP="00302945">
      <w:pPr>
        <w:rPr>
          <w:szCs w:val="24"/>
        </w:rPr>
      </w:pPr>
      <w:r>
        <w:rPr>
          <w:szCs w:val="24"/>
        </w:rPr>
        <w:t>Lisa Pereira, Oahu Workforce Development Board, WIOA Specialist</w:t>
      </w:r>
    </w:p>
    <w:p w:rsidR="00F62D3E" w:rsidRDefault="00F62D3E" w:rsidP="00F66C1C">
      <w:pPr>
        <w:rPr>
          <w:szCs w:val="24"/>
        </w:rPr>
      </w:pPr>
      <w:r>
        <w:rPr>
          <w:szCs w:val="24"/>
        </w:rPr>
        <w:t>Sherrie Garedo, Oahu Workforce Development Board, WIOA Specialist</w:t>
      </w:r>
    </w:p>
    <w:p w:rsidR="00302945" w:rsidRDefault="00302945" w:rsidP="00F66C1C">
      <w:pPr>
        <w:rPr>
          <w:szCs w:val="24"/>
        </w:rPr>
      </w:pPr>
      <w:r>
        <w:rPr>
          <w:szCs w:val="24"/>
        </w:rPr>
        <w:t>Erin Nicole Fernandez, Oahu Workforce Development Board, WIOA Specialist</w:t>
      </w:r>
    </w:p>
    <w:p w:rsidR="00F66C1C" w:rsidRPr="00F66C1C" w:rsidRDefault="00F66C1C" w:rsidP="00F66C1C">
      <w:pPr>
        <w:rPr>
          <w:szCs w:val="24"/>
        </w:rPr>
      </w:pPr>
      <w:r w:rsidRPr="00F66C1C">
        <w:rPr>
          <w:szCs w:val="24"/>
        </w:rPr>
        <w:t>Daven Kawamura, Oahu Workforce Development Board, WIOA Specialist</w:t>
      </w:r>
    </w:p>
    <w:p w:rsidR="00F66C1C" w:rsidRPr="00F66C1C" w:rsidRDefault="00F66C1C" w:rsidP="00F66C1C">
      <w:pPr>
        <w:jc w:val="center"/>
        <w:rPr>
          <w:b/>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Call to Order</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The </w:t>
      </w:r>
      <w:r w:rsidR="00582910" w:rsidRPr="00582910">
        <w:rPr>
          <w:rFonts w:eastAsiaTheme="minorHAnsi"/>
          <w:snapToGrid/>
          <w:szCs w:val="24"/>
        </w:rPr>
        <w:t>Sector Strategies and Career Pathways</w:t>
      </w:r>
      <w:r w:rsidRPr="00582910">
        <w:rPr>
          <w:rFonts w:eastAsiaTheme="minorHAnsi"/>
          <w:snapToGrid/>
          <w:szCs w:val="24"/>
        </w:rPr>
        <w:t xml:space="preserve"> Committee</w:t>
      </w:r>
      <w:r w:rsidRPr="00F66C1C">
        <w:rPr>
          <w:rFonts w:eastAsiaTheme="minorHAnsi"/>
          <w:snapToGrid/>
          <w:szCs w:val="24"/>
        </w:rPr>
        <w:t xml:space="preserve"> meeting was called to order at </w:t>
      </w:r>
      <w:r w:rsidR="007933B1" w:rsidRPr="007933B1">
        <w:rPr>
          <w:rFonts w:eastAsiaTheme="minorHAnsi"/>
          <w:snapToGrid/>
          <w:szCs w:val="24"/>
        </w:rPr>
        <w:t>10</w:t>
      </w:r>
      <w:r w:rsidRPr="007933B1">
        <w:rPr>
          <w:rFonts w:eastAsiaTheme="minorHAnsi"/>
          <w:snapToGrid/>
          <w:szCs w:val="24"/>
        </w:rPr>
        <w:t>:</w:t>
      </w:r>
      <w:r w:rsidR="007933B1">
        <w:rPr>
          <w:rFonts w:eastAsiaTheme="minorHAnsi"/>
          <w:snapToGrid/>
          <w:szCs w:val="24"/>
        </w:rPr>
        <w:t>34</w:t>
      </w:r>
      <w:r w:rsidRPr="007933B1">
        <w:rPr>
          <w:rFonts w:eastAsiaTheme="minorHAnsi"/>
          <w:snapToGrid/>
          <w:szCs w:val="24"/>
        </w:rPr>
        <w:t xml:space="preserve"> </w:t>
      </w:r>
      <w:r w:rsidR="00582910" w:rsidRPr="007933B1">
        <w:rPr>
          <w:rFonts w:eastAsiaTheme="minorHAnsi"/>
          <w:snapToGrid/>
          <w:szCs w:val="24"/>
        </w:rPr>
        <w:t>a</w:t>
      </w:r>
      <w:r w:rsidRPr="007933B1">
        <w:rPr>
          <w:rFonts w:eastAsiaTheme="minorHAnsi"/>
          <w:snapToGrid/>
          <w:szCs w:val="24"/>
        </w:rPr>
        <w:t xml:space="preserve">m </w:t>
      </w:r>
      <w:r w:rsidRPr="00582910">
        <w:rPr>
          <w:rFonts w:eastAsiaTheme="minorHAnsi"/>
          <w:snapToGrid/>
          <w:szCs w:val="24"/>
        </w:rPr>
        <w:t xml:space="preserve">by Committee Chair </w:t>
      </w:r>
      <w:r w:rsidR="00582910">
        <w:rPr>
          <w:rFonts w:eastAsiaTheme="minorHAnsi"/>
          <w:snapToGrid/>
          <w:szCs w:val="24"/>
        </w:rPr>
        <w:t>Andrew Rosen</w:t>
      </w:r>
      <w:r w:rsidRPr="00F66C1C">
        <w:rPr>
          <w:rFonts w:eastAsiaTheme="minorHAnsi"/>
          <w:snapToGrid/>
          <w:szCs w:val="24"/>
        </w:rPr>
        <w:t>.</w:t>
      </w:r>
    </w:p>
    <w:p w:rsidR="00F66C1C" w:rsidRPr="00F66C1C" w:rsidRDefault="00F66C1C" w:rsidP="00F66C1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Welcome and Introductions</w:t>
      </w:r>
    </w:p>
    <w:p w:rsidR="0053580C" w:rsidRDefault="0053580C" w:rsidP="0053580C">
      <w:pPr>
        <w:ind w:left="1080"/>
      </w:pPr>
      <w:r w:rsidRPr="00D829A0">
        <w:t xml:space="preserve">(Note: Per the State OIP, a quorum of members must be visible throughout the public portion of the meeting, but so long as that requirement is met, Oahu Workforce Development Board (OWDB) members are allowed to attend board meetings on audio only. Their votes will still count, and their attendance will also count toward </w:t>
      </w:r>
      <w:r w:rsidRPr="00D829A0">
        <w:lastRenderedPageBreak/>
        <w:t>quorum. However, board members must state their names clearly during introductions and before all of their comments during the meeting.)</w:t>
      </w:r>
    </w:p>
    <w:p w:rsidR="00F66C1C" w:rsidRPr="00F66C1C" w:rsidRDefault="00F66C1C" w:rsidP="0053580C">
      <w:pPr>
        <w:widowControl/>
        <w:spacing w:after="160"/>
        <w:contextualSpacing/>
        <w:rPr>
          <w:rFonts w:eastAsiaTheme="minorHAnsi"/>
          <w:b/>
          <w:snapToGrid/>
          <w:szCs w:val="24"/>
        </w:rPr>
      </w:pPr>
    </w:p>
    <w:p w:rsidR="00D8793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Public Testimony Relating to Agenda Items</w:t>
      </w:r>
    </w:p>
    <w:p w:rsidR="00582910" w:rsidRPr="00582910" w:rsidRDefault="00947272" w:rsidP="00582910">
      <w:pPr>
        <w:widowControl/>
        <w:spacing w:after="160"/>
        <w:ind w:left="1080"/>
        <w:contextualSpacing/>
        <w:rPr>
          <w:rFonts w:eastAsiaTheme="minorHAnsi"/>
          <w:snapToGrid/>
          <w:szCs w:val="24"/>
        </w:rPr>
      </w:pPr>
      <w:r>
        <w:rPr>
          <w:rFonts w:eastAsiaTheme="minorHAnsi"/>
          <w:snapToGrid/>
          <w:szCs w:val="24"/>
        </w:rPr>
        <w:t>Daven Kawamura, Workforce Innovation and Op</w:t>
      </w:r>
      <w:r w:rsidR="001616E4">
        <w:rPr>
          <w:rFonts w:eastAsiaTheme="minorHAnsi"/>
          <w:snapToGrid/>
          <w:szCs w:val="24"/>
        </w:rPr>
        <w:t>portunity Act (WIOA) specialist</w:t>
      </w:r>
      <w:r>
        <w:rPr>
          <w:rFonts w:eastAsiaTheme="minorHAnsi"/>
          <w:snapToGrid/>
          <w:szCs w:val="24"/>
        </w:rPr>
        <w:t>, noted that t</w:t>
      </w:r>
      <w:r w:rsidR="007933B1">
        <w:rPr>
          <w:rFonts w:eastAsiaTheme="minorHAnsi"/>
          <w:snapToGrid/>
          <w:szCs w:val="24"/>
        </w:rPr>
        <w:t>here was no public testimony relating to agenda items.</w:t>
      </w:r>
    </w:p>
    <w:p w:rsidR="00D8793C" w:rsidRDefault="00D8793C" w:rsidP="00D8793C">
      <w:pPr>
        <w:widowControl/>
        <w:spacing w:after="160"/>
        <w:ind w:left="1080"/>
        <w:contextualSpacing/>
        <w:rPr>
          <w:rFonts w:eastAsiaTheme="minorHAnsi"/>
          <w:b/>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 xml:space="preserve">Approval of </w:t>
      </w:r>
      <w:r w:rsidR="00582910">
        <w:rPr>
          <w:rFonts w:eastAsiaTheme="minorHAnsi"/>
          <w:b/>
          <w:snapToGrid/>
          <w:szCs w:val="24"/>
        </w:rPr>
        <w:t xml:space="preserve">November 20, 2025 Meeting </w:t>
      </w:r>
      <w:r w:rsidRPr="00F66C1C">
        <w:rPr>
          <w:rFonts w:eastAsiaTheme="minorHAnsi"/>
          <w:b/>
          <w:snapToGrid/>
          <w:szCs w:val="24"/>
        </w:rPr>
        <w:t>Minutes</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582910">
        <w:rPr>
          <w:rFonts w:eastAsiaTheme="minorHAnsi"/>
          <w:snapToGrid/>
          <w:szCs w:val="24"/>
        </w:rPr>
        <w:t>Andrew Rosen</w:t>
      </w:r>
      <w:r w:rsidRPr="00F66C1C">
        <w:rPr>
          <w:rFonts w:eastAsiaTheme="minorHAnsi"/>
          <w:snapToGrid/>
          <w:szCs w:val="24"/>
        </w:rPr>
        <w:t xml:space="preserve"> requested a motion to approve the minutes for the </w:t>
      </w:r>
      <w:r w:rsidR="00582910">
        <w:rPr>
          <w:rFonts w:eastAsiaTheme="minorHAnsi"/>
          <w:snapToGrid/>
          <w:szCs w:val="24"/>
        </w:rPr>
        <w:t>November 20, 2025</w:t>
      </w:r>
      <w:r w:rsidRPr="00F66C1C">
        <w:rPr>
          <w:rFonts w:eastAsiaTheme="minorHAnsi"/>
          <w:snapToGrid/>
          <w:szCs w:val="24"/>
        </w:rPr>
        <w:t xml:space="preserve">, meeting. </w:t>
      </w:r>
      <w:r w:rsidR="00B87C50">
        <w:rPr>
          <w:rFonts w:eastAsiaTheme="minorHAnsi"/>
          <w:snapToGrid/>
          <w:szCs w:val="24"/>
        </w:rPr>
        <w:t>Carla Kobashigawa</w:t>
      </w:r>
      <w:r w:rsidRPr="00F66C1C">
        <w:rPr>
          <w:rFonts w:eastAsiaTheme="minorHAnsi"/>
          <w:snapToGrid/>
          <w:szCs w:val="24"/>
        </w:rPr>
        <w:t xml:space="preserve"> moved to approve the minutes. </w:t>
      </w:r>
      <w:r w:rsidR="00B87C50">
        <w:rPr>
          <w:rFonts w:eastAsiaTheme="minorHAnsi"/>
          <w:snapToGrid/>
          <w:szCs w:val="24"/>
        </w:rPr>
        <w:t>Wesley Akamine</w:t>
      </w:r>
      <w:r w:rsidRPr="00F66C1C">
        <w:rPr>
          <w:rFonts w:eastAsiaTheme="minorHAnsi"/>
          <w:snapToGrid/>
          <w:szCs w:val="24"/>
        </w:rPr>
        <w:t xml:space="preserve"> seconded the motion. There were no objections or abstentions. The minutes were unanimously approved.</w:t>
      </w:r>
    </w:p>
    <w:p w:rsidR="00F66C1C" w:rsidRPr="00F66C1C" w:rsidRDefault="00F66C1C" w:rsidP="00F66C1C">
      <w:pPr>
        <w:widowControl/>
        <w:spacing w:after="160"/>
        <w:ind w:left="1080"/>
        <w:contextualSpacing/>
        <w:rPr>
          <w:rFonts w:eastAsiaTheme="minorHAnsi"/>
          <w:snapToGrid/>
          <w:szCs w:val="24"/>
        </w:rPr>
      </w:pPr>
    </w:p>
    <w:p w:rsidR="00F66C1C" w:rsidRPr="00582910" w:rsidRDefault="00582910" w:rsidP="00F66C1C">
      <w:pPr>
        <w:widowControl/>
        <w:numPr>
          <w:ilvl w:val="0"/>
          <w:numId w:val="1"/>
        </w:numPr>
        <w:spacing w:after="160"/>
        <w:contextualSpacing/>
        <w:rPr>
          <w:rFonts w:eastAsiaTheme="minorHAnsi"/>
          <w:b/>
          <w:snapToGrid/>
          <w:szCs w:val="24"/>
        </w:rPr>
      </w:pPr>
      <w:r w:rsidRPr="00582910">
        <w:rPr>
          <w:rFonts w:eastAsiaTheme="minorHAnsi"/>
          <w:b/>
          <w:snapToGrid/>
          <w:szCs w:val="24"/>
        </w:rPr>
        <w:t>Sector Partnership Quarterly Update</w:t>
      </w:r>
    </w:p>
    <w:p w:rsidR="00F66C1C" w:rsidRDefault="00B87C50" w:rsidP="00F66C1C">
      <w:pPr>
        <w:widowControl/>
        <w:spacing w:after="160"/>
        <w:ind w:left="1080"/>
        <w:contextualSpacing/>
        <w:rPr>
          <w:rFonts w:eastAsiaTheme="minorHAnsi"/>
          <w:snapToGrid/>
          <w:szCs w:val="24"/>
        </w:rPr>
      </w:pPr>
      <w:r>
        <w:rPr>
          <w:rFonts w:eastAsiaTheme="minorHAnsi"/>
          <w:snapToGrid/>
          <w:szCs w:val="24"/>
        </w:rPr>
        <w:t>Vanessa Rogers,</w:t>
      </w:r>
      <w:r w:rsidR="001616E4">
        <w:rPr>
          <w:rFonts w:eastAsiaTheme="minorHAnsi"/>
          <w:snapToGrid/>
          <w:szCs w:val="24"/>
        </w:rPr>
        <w:t xml:space="preserve"> Vice President of Workforce Development from the Chamber of Commerce Hawaii, gave the quarterly Sector Partnerships update from the Chamber of Commerce Hawaii. The slide deck can be found at the following link:</w:t>
      </w:r>
    </w:p>
    <w:p w:rsidR="00B87C50" w:rsidRDefault="00596EE3" w:rsidP="00F66C1C">
      <w:pPr>
        <w:widowControl/>
        <w:spacing w:after="160"/>
        <w:ind w:left="1080"/>
        <w:contextualSpacing/>
        <w:rPr>
          <w:rFonts w:eastAsiaTheme="minorHAnsi"/>
          <w:snapToGrid/>
          <w:szCs w:val="24"/>
        </w:rPr>
      </w:pPr>
      <w:hyperlink r:id="rId11" w:history="1">
        <w:r w:rsidR="005B4913" w:rsidRPr="004E5F79">
          <w:rPr>
            <w:rStyle w:val="Hyperlink"/>
            <w:rFonts w:eastAsiaTheme="minorHAnsi"/>
            <w:snapToGrid/>
            <w:szCs w:val="24"/>
          </w:rPr>
          <w:t>https://oahuwdb.com/wp-content/uploads/2026/02/OWDB-SP-Update-2.5.26.pdf</w:t>
        </w:r>
      </w:hyperlink>
    </w:p>
    <w:p w:rsidR="005B4913" w:rsidRDefault="005B4913" w:rsidP="00F66C1C">
      <w:pPr>
        <w:widowControl/>
        <w:spacing w:after="160"/>
        <w:ind w:left="1080"/>
        <w:contextualSpacing/>
        <w:rPr>
          <w:rFonts w:eastAsiaTheme="minorHAnsi"/>
          <w:snapToGrid/>
          <w:szCs w:val="24"/>
        </w:rPr>
      </w:pPr>
    </w:p>
    <w:p w:rsidR="00B87C50" w:rsidRDefault="00B87C50" w:rsidP="0024153C">
      <w:pPr>
        <w:widowControl/>
        <w:ind w:left="1080"/>
        <w:contextualSpacing/>
        <w:rPr>
          <w:rFonts w:eastAsiaTheme="minorHAnsi"/>
          <w:snapToGrid/>
          <w:szCs w:val="24"/>
        </w:rPr>
      </w:pPr>
      <w:r>
        <w:rPr>
          <w:rFonts w:eastAsiaTheme="minorHAnsi"/>
          <w:snapToGrid/>
          <w:szCs w:val="24"/>
        </w:rPr>
        <w:t xml:space="preserve">Carla Kobashigawa asked </w:t>
      </w:r>
      <w:r w:rsidR="0024153C">
        <w:rPr>
          <w:rFonts w:eastAsiaTheme="minorHAnsi"/>
          <w:snapToGrid/>
          <w:szCs w:val="24"/>
        </w:rPr>
        <w:t xml:space="preserve">based on the slide deck </w:t>
      </w:r>
      <w:r>
        <w:rPr>
          <w:rFonts w:eastAsiaTheme="minorHAnsi"/>
          <w:snapToGrid/>
          <w:szCs w:val="24"/>
        </w:rPr>
        <w:t xml:space="preserve">if there is an income threshold that </w:t>
      </w:r>
      <w:r w:rsidR="0024153C">
        <w:rPr>
          <w:rFonts w:eastAsiaTheme="minorHAnsi"/>
          <w:snapToGrid/>
          <w:szCs w:val="24"/>
        </w:rPr>
        <w:t>classifies a position as</w:t>
      </w:r>
      <w:r>
        <w:rPr>
          <w:rFonts w:eastAsiaTheme="minorHAnsi"/>
          <w:snapToGrid/>
          <w:szCs w:val="24"/>
        </w:rPr>
        <w:t xml:space="preserve"> a “good job</w:t>
      </w:r>
      <w:r w:rsidR="0024153C">
        <w:rPr>
          <w:rFonts w:eastAsiaTheme="minorHAnsi"/>
          <w:snapToGrid/>
          <w:szCs w:val="24"/>
        </w:rPr>
        <w:t xml:space="preserve"> placement</w:t>
      </w:r>
      <w:r>
        <w:rPr>
          <w:rFonts w:eastAsiaTheme="minorHAnsi"/>
          <w:snapToGrid/>
          <w:szCs w:val="24"/>
        </w:rPr>
        <w:t>”</w:t>
      </w:r>
      <w:r w:rsidR="0024153C">
        <w:rPr>
          <w:rFonts w:eastAsiaTheme="minorHAnsi"/>
          <w:snapToGrid/>
          <w:szCs w:val="24"/>
        </w:rPr>
        <w:t>.</w:t>
      </w:r>
    </w:p>
    <w:p w:rsidR="00B87C50" w:rsidRDefault="0024153C" w:rsidP="005B4913">
      <w:pPr>
        <w:pStyle w:val="ListParagraph"/>
        <w:numPr>
          <w:ilvl w:val="0"/>
          <w:numId w:val="3"/>
        </w:numPr>
        <w:rPr>
          <w:rFonts w:ascii="Times New Roman" w:hAnsi="Times New Roman" w:cs="Times New Roman"/>
          <w:sz w:val="24"/>
          <w:szCs w:val="24"/>
        </w:rPr>
      </w:pPr>
      <w:r w:rsidRPr="005B4913">
        <w:rPr>
          <w:rFonts w:ascii="Times New Roman" w:hAnsi="Times New Roman" w:cs="Times New Roman"/>
          <w:sz w:val="24"/>
          <w:szCs w:val="24"/>
        </w:rPr>
        <w:t xml:space="preserve">Vanessa Rogers informed Carla Kobashigawa that when Good Jobs Hawaii first launched, </w:t>
      </w:r>
      <w:r w:rsidR="005B4913">
        <w:rPr>
          <w:rFonts w:ascii="Times New Roman" w:hAnsi="Times New Roman" w:cs="Times New Roman"/>
          <w:sz w:val="24"/>
          <w:szCs w:val="24"/>
        </w:rPr>
        <w:t>the goal of income was set at $20 an hour which was set based off of the Asset Limited, Income Constrained, Employed (ALICE) threshold income. However the average hourly wage of individuals that were placed into jobs after Good Jobs training was $27 an hour. She noted that the definition of a “Good Job Placement” was also not only defined by wages, but also included metrics such as opportunity for advancement, benefits, jobs that give participants a sense of purpose, etc.</w:t>
      </w:r>
    </w:p>
    <w:p w:rsidR="005B4913" w:rsidRDefault="005B4913" w:rsidP="005B4913">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Based off of the definition of a “Good Job Placement” including the degree of advancement, Carla Kobashigawa inquired if there were any metrics that note the sectors with the highest income and the highest degree of advancement.</w:t>
      </w:r>
    </w:p>
    <w:p w:rsidR="005B4913" w:rsidRPr="005B4913" w:rsidRDefault="005B4913" w:rsidP="005B4913">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Vanessa Rogers stated that she could send that information in a follow-up email, she noted that University of Hawaii Economic Research Organization</w:t>
      </w:r>
      <w:r w:rsidR="00AD6108">
        <w:rPr>
          <w:rFonts w:ascii="Times New Roman" w:hAnsi="Times New Roman" w:cs="Times New Roman"/>
          <w:sz w:val="24"/>
          <w:szCs w:val="24"/>
        </w:rPr>
        <w:t xml:space="preserve"> (UHERO)</w:t>
      </w:r>
      <w:r>
        <w:rPr>
          <w:rFonts w:ascii="Times New Roman" w:hAnsi="Times New Roman" w:cs="Times New Roman"/>
          <w:sz w:val="24"/>
          <w:szCs w:val="24"/>
        </w:rPr>
        <w:t xml:space="preserve"> just did a comprehensive report of Good Jobs Hawaii.</w:t>
      </w:r>
    </w:p>
    <w:p w:rsidR="00B87C50" w:rsidRPr="00AD6108" w:rsidRDefault="00B87C50" w:rsidP="00AD6108">
      <w:pPr>
        <w:widowControl/>
        <w:ind w:left="1080"/>
        <w:contextualSpacing/>
        <w:rPr>
          <w:rFonts w:eastAsiaTheme="minorHAnsi"/>
          <w:snapToGrid/>
          <w:szCs w:val="24"/>
        </w:rPr>
      </w:pPr>
      <w:r>
        <w:rPr>
          <w:rFonts w:eastAsiaTheme="minorHAnsi"/>
          <w:snapToGrid/>
          <w:szCs w:val="24"/>
        </w:rPr>
        <w:t>Andrew Rosen</w:t>
      </w:r>
      <w:r w:rsidR="00AD6108">
        <w:rPr>
          <w:rFonts w:eastAsiaTheme="minorHAnsi"/>
          <w:snapToGrid/>
          <w:szCs w:val="24"/>
        </w:rPr>
        <w:t xml:space="preserve"> inquired if UHERO is working specifically on the Good Jobs Hawaii </w:t>
      </w:r>
      <w:r w:rsidR="00AD6108" w:rsidRPr="00AD6108">
        <w:rPr>
          <w:rFonts w:eastAsiaTheme="minorHAnsi"/>
          <w:snapToGrid/>
          <w:szCs w:val="24"/>
        </w:rPr>
        <w:t>analysis.</w:t>
      </w:r>
    </w:p>
    <w:p w:rsidR="00AD6108" w:rsidRDefault="00AD6108" w:rsidP="00AD6108">
      <w:pPr>
        <w:pStyle w:val="ListParagraph"/>
        <w:numPr>
          <w:ilvl w:val="0"/>
          <w:numId w:val="3"/>
        </w:numPr>
        <w:spacing w:after="0"/>
        <w:rPr>
          <w:rFonts w:ascii="Times New Roman" w:hAnsi="Times New Roman" w:cs="Times New Roman"/>
          <w:sz w:val="24"/>
          <w:szCs w:val="24"/>
        </w:rPr>
      </w:pPr>
      <w:r w:rsidRPr="00AD6108">
        <w:rPr>
          <w:rFonts w:ascii="Times New Roman" w:hAnsi="Times New Roman" w:cs="Times New Roman"/>
          <w:sz w:val="24"/>
          <w:szCs w:val="24"/>
        </w:rPr>
        <w:t>Vanessa Rogers noted that UHERO was contracted to do data analysis on impact of the Good Jobs Hawaii Grant</w:t>
      </w:r>
      <w:r>
        <w:rPr>
          <w:rFonts w:ascii="Times New Roman" w:hAnsi="Times New Roman" w:cs="Times New Roman"/>
          <w:sz w:val="24"/>
          <w:szCs w:val="24"/>
        </w:rPr>
        <w:t>.</w:t>
      </w:r>
    </w:p>
    <w:p w:rsidR="00AD6108" w:rsidRDefault="00AD6108" w:rsidP="00AD6108">
      <w:pPr>
        <w:ind w:left="1080"/>
        <w:rPr>
          <w:rFonts w:eastAsiaTheme="minorHAnsi"/>
          <w:snapToGrid/>
          <w:szCs w:val="24"/>
        </w:rPr>
      </w:pPr>
    </w:p>
    <w:p w:rsidR="00AD6108" w:rsidRDefault="00AD6108" w:rsidP="00AD6108">
      <w:pPr>
        <w:ind w:left="1080"/>
        <w:rPr>
          <w:rFonts w:eastAsiaTheme="minorHAnsi"/>
          <w:snapToGrid/>
          <w:szCs w:val="24"/>
        </w:rPr>
      </w:pPr>
      <w:r>
        <w:rPr>
          <w:rFonts w:eastAsiaTheme="minorHAnsi"/>
          <w:snapToGrid/>
          <w:szCs w:val="24"/>
        </w:rPr>
        <w:t>Andrew Rosen also asked what the metric of 883 “Employers Engaged” actually quantifies.</w:t>
      </w:r>
      <w:r w:rsidR="002C0066">
        <w:rPr>
          <w:rFonts w:eastAsiaTheme="minorHAnsi"/>
          <w:snapToGrid/>
          <w:szCs w:val="24"/>
        </w:rPr>
        <w:t xml:space="preserve"> Andrew also asked what the process for individuals who are going through trainings and who are the employers that are most likely to hire.</w:t>
      </w:r>
    </w:p>
    <w:p w:rsidR="00AD6108" w:rsidRDefault="00AD6108" w:rsidP="00AD6108">
      <w:pPr>
        <w:pStyle w:val="ListParagraph"/>
        <w:numPr>
          <w:ilvl w:val="0"/>
          <w:numId w:val="3"/>
        </w:numPr>
        <w:rPr>
          <w:rFonts w:ascii="Times New Roman" w:hAnsi="Times New Roman" w:cs="Times New Roman"/>
          <w:sz w:val="24"/>
          <w:szCs w:val="24"/>
        </w:rPr>
      </w:pPr>
      <w:r w:rsidRPr="00AD6108">
        <w:rPr>
          <w:rFonts w:ascii="Times New Roman" w:hAnsi="Times New Roman" w:cs="Times New Roman"/>
          <w:sz w:val="24"/>
          <w:szCs w:val="24"/>
        </w:rPr>
        <w:t>Vanessa Rogers informed Andrew that the “Employers Engaged” metric include the employers that attended the Sector Partnership Convening’s, Educator Externship, Hosting Interns, Hiring of individuals finishing Good Jobs Training, etc.</w:t>
      </w:r>
    </w:p>
    <w:p w:rsidR="006133BC" w:rsidRDefault="002C0066" w:rsidP="00AD610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Vanessa noted that most of the employment tracking that is happening are being done through the “Good Jobs” sectors. She noted the four sectors that were supported by Good Jobs were Clean Energy/Skilled Trades, Creative Industries, Information Technology, and Healthcare. </w:t>
      </w:r>
    </w:p>
    <w:p w:rsidR="002C0066" w:rsidRDefault="002C0066" w:rsidP="006133BC">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Vanessa noted that </w:t>
      </w:r>
      <w:r w:rsidR="006133BC">
        <w:rPr>
          <w:rFonts w:ascii="Times New Roman" w:hAnsi="Times New Roman" w:cs="Times New Roman"/>
          <w:sz w:val="24"/>
          <w:szCs w:val="24"/>
        </w:rPr>
        <w:t>Healthcare Association of Hawaii was instrumental as a lead convener for the Healthcare Sector which had the highest enrollment, completions, and job placements.</w:t>
      </w:r>
    </w:p>
    <w:p w:rsidR="00F66C1C" w:rsidRDefault="006133BC" w:rsidP="00D83A90">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Janna Hoshide noted the </w:t>
      </w:r>
      <w:r w:rsidR="00D83A90">
        <w:rPr>
          <w:rFonts w:ascii="Times New Roman" w:hAnsi="Times New Roman" w:cs="Times New Roman"/>
          <w:sz w:val="24"/>
          <w:szCs w:val="24"/>
        </w:rPr>
        <w:t>importance of the Sector Partnership structure/model that is used which enabled the communication between employers and what they need and the education side.</w:t>
      </w:r>
    </w:p>
    <w:p w:rsidR="00D83A90" w:rsidRDefault="00D83A90" w:rsidP="00D83A90">
      <w:pPr>
        <w:ind w:left="1080"/>
        <w:rPr>
          <w:rFonts w:eastAsiaTheme="minorHAnsi"/>
          <w:snapToGrid/>
          <w:szCs w:val="24"/>
        </w:rPr>
      </w:pPr>
      <w:r>
        <w:rPr>
          <w:rFonts w:eastAsiaTheme="minorHAnsi"/>
          <w:snapToGrid/>
          <w:szCs w:val="24"/>
        </w:rPr>
        <w:t>Andrew Rosen asked if there was a minimum hourly rate that needs to be attached to the employers that qualifies them for the Good Jobs Programs.</w:t>
      </w:r>
    </w:p>
    <w:p w:rsidR="00D83A90" w:rsidRDefault="00D83A90" w:rsidP="00D83A90">
      <w:pPr>
        <w:pStyle w:val="ListParagraph"/>
        <w:numPr>
          <w:ilvl w:val="0"/>
          <w:numId w:val="4"/>
        </w:numPr>
        <w:rPr>
          <w:rFonts w:ascii="Times New Roman" w:hAnsi="Times New Roman" w:cs="Times New Roman"/>
          <w:sz w:val="24"/>
          <w:szCs w:val="24"/>
        </w:rPr>
      </w:pPr>
      <w:r w:rsidRPr="00E274C9">
        <w:rPr>
          <w:rFonts w:ascii="Times New Roman" w:hAnsi="Times New Roman" w:cs="Times New Roman"/>
          <w:sz w:val="24"/>
          <w:szCs w:val="24"/>
        </w:rPr>
        <w:t>Vanessa noted that if it was an internship, it would need to be a paid internship</w:t>
      </w:r>
      <w:r w:rsidR="00E274C9">
        <w:rPr>
          <w:rFonts w:ascii="Times New Roman" w:hAnsi="Times New Roman" w:cs="Times New Roman"/>
          <w:sz w:val="24"/>
          <w:szCs w:val="24"/>
        </w:rPr>
        <w:t xml:space="preserve"> with a recommended average hourly wage of $20.</w:t>
      </w:r>
      <w:r w:rsidR="000B705A">
        <w:rPr>
          <w:rFonts w:ascii="Times New Roman" w:hAnsi="Times New Roman" w:cs="Times New Roman"/>
          <w:sz w:val="24"/>
          <w:szCs w:val="24"/>
        </w:rPr>
        <w:t xml:space="preserve"> There is also direct placements to employment.</w:t>
      </w:r>
    </w:p>
    <w:p w:rsidR="00E274C9" w:rsidRDefault="00E274C9" w:rsidP="00E274C9">
      <w:pPr>
        <w:ind w:left="1080"/>
        <w:rPr>
          <w:szCs w:val="24"/>
        </w:rPr>
      </w:pPr>
      <w:r>
        <w:rPr>
          <w:szCs w:val="24"/>
        </w:rPr>
        <w:t>Carla Kobashigawa inquired what the Chamber of Commerce Hawaii is doing with this Sector Partnership structure and what can be transferred over to the current Service Providers structure to have broader success.</w:t>
      </w:r>
    </w:p>
    <w:p w:rsidR="00E274C9" w:rsidRDefault="00E274C9" w:rsidP="00E274C9">
      <w:pPr>
        <w:pStyle w:val="ListParagraph"/>
        <w:numPr>
          <w:ilvl w:val="0"/>
          <w:numId w:val="4"/>
        </w:numPr>
        <w:rPr>
          <w:rFonts w:ascii="Times New Roman" w:hAnsi="Times New Roman" w:cs="Times New Roman"/>
          <w:sz w:val="24"/>
          <w:szCs w:val="24"/>
        </w:rPr>
      </w:pPr>
      <w:r w:rsidRPr="0011671C">
        <w:rPr>
          <w:rFonts w:ascii="Times New Roman" w:hAnsi="Times New Roman" w:cs="Times New Roman"/>
          <w:sz w:val="24"/>
          <w:szCs w:val="24"/>
        </w:rPr>
        <w:t xml:space="preserve">Vanessa Rogers noted that the Chamber does have partner schools, however the Sector Partnerships structure </w:t>
      </w:r>
      <w:r w:rsidR="0011671C" w:rsidRPr="0011671C">
        <w:rPr>
          <w:rFonts w:ascii="Times New Roman" w:hAnsi="Times New Roman" w:cs="Times New Roman"/>
          <w:sz w:val="24"/>
          <w:szCs w:val="24"/>
        </w:rPr>
        <w:t>thrives as it</w:t>
      </w:r>
      <w:r w:rsidRPr="0011671C">
        <w:rPr>
          <w:rFonts w:ascii="Times New Roman" w:hAnsi="Times New Roman" w:cs="Times New Roman"/>
          <w:sz w:val="24"/>
          <w:szCs w:val="24"/>
        </w:rPr>
        <w:t xml:space="preserve"> focuses on bringing in employers </w:t>
      </w:r>
      <w:r w:rsidR="0011671C" w:rsidRPr="0011671C">
        <w:rPr>
          <w:rFonts w:ascii="Times New Roman" w:hAnsi="Times New Roman" w:cs="Times New Roman"/>
          <w:sz w:val="24"/>
          <w:szCs w:val="24"/>
        </w:rPr>
        <w:t>under the same roof to address the challenges they have.</w:t>
      </w:r>
      <w:r w:rsidR="0011671C">
        <w:rPr>
          <w:rFonts w:ascii="Times New Roman" w:hAnsi="Times New Roman" w:cs="Times New Roman"/>
          <w:sz w:val="24"/>
          <w:szCs w:val="24"/>
        </w:rPr>
        <w:t xml:space="preserve"> Vanessa noted that since the Good Jobs grant money will be ending soon, transition is starting to look into other funding sources to continue the subsidized training.</w:t>
      </w:r>
    </w:p>
    <w:p w:rsidR="000B705A" w:rsidRDefault="0011671C" w:rsidP="0011671C">
      <w:pPr>
        <w:ind w:left="1080"/>
        <w:rPr>
          <w:szCs w:val="24"/>
        </w:rPr>
      </w:pPr>
      <w:r>
        <w:rPr>
          <w:szCs w:val="24"/>
        </w:rPr>
        <w:t xml:space="preserve">Janna Hoshide noted that at the last OWDB full board meeting, while there was no minimum threshold for salary a focus was put onto career pathways. Janna stated that although many positions that are open in the Healthcare sector are entry-level, strategies revolve around an earn-and-learn pathway where the entry-level position is a stepping stone to higher positions with more sustainable wages. </w:t>
      </w:r>
    </w:p>
    <w:p w:rsidR="0011671C" w:rsidRDefault="000B705A" w:rsidP="000B705A">
      <w:pPr>
        <w:pStyle w:val="ListParagraph"/>
        <w:numPr>
          <w:ilvl w:val="0"/>
          <w:numId w:val="4"/>
        </w:numPr>
        <w:rPr>
          <w:rFonts w:ascii="Times New Roman" w:hAnsi="Times New Roman" w:cs="Times New Roman"/>
          <w:sz w:val="24"/>
          <w:szCs w:val="24"/>
        </w:rPr>
      </w:pPr>
      <w:r w:rsidRPr="000B705A">
        <w:rPr>
          <w:rFonts w:ascii="Times New Roman" w:hAnsi="Times New Roman" w:cs="Times New Roman"/>
          <w:sz w:val="24"/>
          <w:szCs w:val="24"/>
        </w:rPr>
        <w:t xml:space="preserve">As a lead convener for </w:t>
      </w:r>
      <w:r w:rsidR="0011671C" w:rsidRPr="000B705A">
        <w:rPr>
          <w:rFonts w:ascii="Times New Roman" w:hAnsi="Times New Roman" w:cs="Times New Roman"/>
          <w:sz w:val="24"/>
          <w:szCs w:val="24"/>
        </w:rPr>
        <w:t xml:space="preserve">the Good Jobs Hawaii </w:t>
      </w:r>
      <w:r w:rsidRPr="000B705A">
        <w:rPr>
          <w:rFonts w:ascii="Times New Roman" w:hAnsi="Times New Roman" w:cs="Times New Roman"/>
          <w:sz w:val="24"/>
          <w:szCs w:val="24"/>
        </w:rPr>
        <w:t xml:space="preserve">Sector Partnerships she noted the </w:t>
      </w:r>
      <w:r w:rsidR="0011671C" w:rsidRPr="000B705A">
        <w:rPr>
          <w:rFonts w:ascii="Times New Roman" w:hAnsi="Times New Roman" w:cs="Times New Roman"/>
          <w:sz w:val="24"/>
          <w:szCs w:val="24"/>
        </w:rPr>
        <w:t xml:space="preserve">structure focused heavily on disseminating information about potential pathways and </w:t>
      </w:r>
      <w:r w:rsidRPr="000B705A">
        <w:rPr>
          <w:rFonts w:ascii="Times New Roman" w:hAnsi="Times New Roman" w:cs="Times New Roman"/>
          <w:sz w:val="24"/>
          <w:szCs w:val="24"/>
        </w:rPr>
        <w:t>that the possible absence of that information from the Service Provider may be hindering the engagement of participants on industries and long-term growth.</w:t>
      </w:r>
    </w:p>
    <w:p w:rsidR="000B705A" w:rsidRDefault="000B705A" w:rsidP="000B705A">
      <w:pPr>
        <w:ind w:left="1080"/>
        <w:rPr>
          <w:szCs w:val="24"/>
        </w:rPr>
      </w:pPr>
      <w:r>
        <w:rPr>
          <w:szCs w:val="24"/>
        </w:rPr>
        <w:t xml:space="preserve">Wesley Akamine inquired if there was a </w:t>
      </w:r>
      <w:r w:rsidR="003C3A17">
        <w:rPr>
          <w:szCs w:val="24"/>
        </w:rPr>
        <w:t>large disparity between the Good Jobs Hawaii sectors that had paid internships vs. the sectors that didn’t have paid internships.</w:t>
      </w:r>
    </w:p>
    <w:p w:rsidR="00D83A90" w:rsidRPr="003C3A17" w:rsidRDefault="003C3A17" w:rsidP="003C3A17">
      <w:pPr>
        <w:pStyle w:val="ListParagraph"/>
        <w:numPr>
          <w:ilvl w:val="0"/>
          <w:numId w:val="4"/>
        </w:numPr>
        <w:rPr>
          <w:rFonts w:ascii="Times New Roman" w:hAnsi="Times New Roman" w:cs="Times New Roman"/>
          <w:sz w:val="24"/>
          <w:szCs w:val="24"/>
        </w:rPr>
      </w:pPr>
      <w:r w:rsidRPr="003C3A17">
        <w:rPr>
          <w:rFonts w:ascii="Times New Roman" w:hAnsi="Times New Roman" w:cs="Times New Roman"/>
          <w:sz w:val="24"/>
          <w:szCs w:val="24"/>
        </w:rPr>
        <w:t xml:space="preserve">Vanessa Rogers noted that she doesn’t have </w:t>
      </w:r>
      <w:r>
        <w:rPr>
          <w:rFonts w:ascii="Times New Roman" w:hAnsi="Times New Roman" w:cs="Times New Roman"/>
          <w:sz w:val="24"/>
          <w:szCs w:val="24"/>
        </w:rPr>
        <w:t>the tracked information in the other sectors as it wasn’t a requirement. However Vanessa stated that most of the numbers are direct hires/placements, the move to internships was to obtain more employer buy-in.</w:t>
      </w:r>
    </w:p>
    <w:p w:rsidR="00582910" w:rsidRDefault="00582910" w:rsidP="00F66C1C">
      <w:pPr>
        <w:widowControl/>
        <w:numPr>
          <w:ilvl w:val="0"/>
          <w:numId w:val="1"/>
        </w:numPr>
        <w:spacing w:after="160"/>
        <w:contextualSpacing/>
        <w:rPr>
          <w:rFonts w:eastAsiaTheme="minorHAnsi"/>
          <w:b/>
          <w:snapToGrid/>
          <w:szCs w:val="24"/>
        </w:rPr>
      </w:pPr>
      <w:r>
        <w:rPr>
          <w:rFonts w:eastAsiaTheme="minorHAnsi"/>
          <w:b/>
          <w:snapToGrid/>
          <w:szCs w:val="24"/>
        </w:rPr>
        <w:t>Western Pacific Maritime Academy Presentation</w:t>
      </w:r>
    </w:p>
    <w:p w:rsidR="00005515" w:rsidRDefault="000E3B98" w:rsidP="00005515">
      <w:pPr>
        <w:widowControl/>
        <w:spacing w:after="160"/>
        <w:ind w:left="1080"/>
        <w:contextualSpacing/>
        <w:rPr>
          <w:rFonts w:eastAsiaTheme="minorHAnsi"/>
          <w:snapToGrid/>
          <w:szCs w:val="24"/>
        </w:rPr>
      </w:pPr>
      <w:r>
        <w:rPr>
          <w:rFonts w:eastAsiaTheme="minorHAnsi"/>
          <w:snapToGrid/>
          <w:szCs w:val="24"/>
        </w:rPr>
        <w:t xml:space="preserve">Michael Bacher, </w:t>
      </w:r>
      <w:r w:rsidR="008550D1">
        <w:rPr>
          <w:rFonts w:eastAsiaTheme="minorHAnsi"/>
          <w:snapToGrid/>
          <w:szCs w:val="24"/>
        </w:rPr>
        <w:t>Executive Director of Western Pacific Maritime Academy (WPMA), gave a short presentation of their work from</w:t>
      </w:r>
      <w:r w:rsidR="003C3A17">
        <w:rPr>
          <w:rFonts w:eastAsiaTheme="minorHAnsi"/>
          <w:snapToGrid/>
          <w:szCs w:val="24"/>
        </w:rPr>
        <w:t xml:space="preserve"> his organization.</w:t>
      </w:r>
      <w:r w:rsidR="00005515">
        <w:rPr>
          <w:rFonts w:eastAsiaTheme="minorHAnsi"/>
          <w:snapToGrid/>
          <w:szCs w:val="24"/>
        </w:rPr>
        <w:t xml:space="preserve"> WPMA was founded four years ago in Saipan and has since expanded operations into Guam and is now looking to expand maritime education to Hawaii.</w:t>
      </w:r>
    </w:p>
    <w:p w:rsidR="00005515" w:rsidRDefault="00005515" w:rsidP="00005515">
      <w:pPr>
        <w:widowControl/>
        <w:spacing w:after="160"/>
        <w:ind w:left="1080"/>
        <w:contextualSpacing/>
        <w:rPr>
          <w:rFonts w:eastAsiaTheme="minorHAnsi"/>
          <w:snapToGrid/>
          <w:szCs w:val="24"/>
        </w:rPr>
      </w:pPr>
    </w:p>
    <w:p w:rsidR="00005515" w:rsidRPr="00497349" w:rsidRDefault="00005515" w:rsidP="00497349">
      <w:pPr>
        <w:widowControl/>
        <w:ind w:left="1080"/>
        <w:contextualSpacing/>
        <w:rPr>
          <w:rFonts w:eastAsiaTheme="minorHAnsi"/>
          <w:snapToGrid/>
          <w:szCs w:val="24"/>
        </w:rPr>
      </w:pPr>
      <w:r>
        <w:rPr>
          <w:rFonts w:eastAsiaTheme="minorHAnsi"/>
          <w:snapToGrid/>
          <w:szCs w:val="24"/>
        </w:rPr>
        <w:lastRenderedPageBreak/>
        <w:t xml:space="preserve">Michael noted that workforce placement is divided into two general categories which are national endorsements (local) such as fishing/dive charters, inter-island </w:t>
      </w:r>
      <w:r w:rsidRPr="00497349">
        <w:rPr>
          <w:rFonts w:eastAsiaTheme="minorHAnsi"/>
          <w:snapToGrid/>
          <w:szCs w:val="24"/>
        </w:rPr>
        <w:t>commerce, etc. for Hawaii and the international category where WPMA focuses on.</w:t>
      </w:r>
    </w:p>
    <w:p w:rsidR="00005515" w:rsidRDefault="00005515" w:rsidP="00497349">
      <w:pPr>
        <w:pStyle w:val="ListParagraph"/>
        <w:numPr>
          <w:ilvl w:val="0"/>
          <w:numId w:val="4"/>
        </w:numPr>
        <w:spacing w:after="0"/>
        <w:rPr>
          <w:rFonts w:ascii="Times New Roman" w:hAnsi="Times New Roman" w:cs="Times New Roman"/>
          <w:sz w:val="24"/>
          <w:szCs w:val="24"/>
        </w:rPr>
      </w:pPr>
      <w:r w:rsidRPr="00497349">
        <w:rPr>
          <w:rFonts w:ascii="Times New Roman" w:hAnsi="Times New Roman" w:cs="Times New Roman"/>
          <w:sz w:val="24"/>
          <w:szCs w:val="24"/>
        </w:rPr>
        <w:t xml:space="preserve">WPMA’s coursework is written to an international standard for maritime called the Standards of Training, Certification, and Watchkeeping. Most of the placement of individuals that go through WMPA’s program are through this sector. The two main employers are Military Sealift Command </w:t>
      </w:r>
      <w:r w:rsidR="00497349">
        <w:rPr>
          <w:rFonts w:ascii="Times New Roman" w:hAnsi="Times New Roman" w:cs="Times New Roman"/>
          <w:sz w:val="24"/>
          <w:szCs w:val="24"/>
        </w:rPr>
        <w:t xml:space="preserve">(MSC) </w:t>
      </w:r>
      <w:r w:rsidRPr="00497349">
        <w:rPr>
          <w:rFonts w:ascii="Times New Roman" w:hAnsi="Times New Roman" w:cs="Times New Roman"/>
          <w:sz w:val="24"/>
          <w:szCs w:val="24"/>
        </w:rPr>
        <w:t xml:space="preserve">and private sector companies such as Matson and </w:t>
      </w:r>
      <w:r w:rsidR="00497349" w:rsidRPr="00497349">
        <w:rPr>
          <w:rFonts w:ascii="Times New Roman" w:hAnsi="Times New Roman" w:cs="Times New Roman"/>
          <w:sz w:val="24"/>
          <w:szCs w:val="24"/>
        </w:rPr>
        <w:t>American President Lines.</w:t>
      </w:r>
    </w:p>
    <w:p w:rsidR="00497349" w:rsidRDefault="00497349" w:rsidP="00497349">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WPMA focuses on the unlicensed level crew such as the deckhands, junior engineers</w:t>
      </w:r>
      <w:r w:rsidR="002E6468">
        <w:rPr>
          <w:rFonts w:ascii="Times New Roman" w:hAnsi="Times New Roman" w:cs="Times New Roman"/>
          <w:sz w:val="24"/>
          <w:szCs w:val="24"/>
        </w:rPr>
        <w:t xml:space="preserve"> or a qualified member of the Engineering Department (QMED)</w:t>
      </w:r>
      <w:r>
        <w:rPr>
          <w:rFonts w:ascii="Times New Roman" w:hAnsi="Times New Roman" w:cs="Times New Roman"/>
          <w:sz w:val="24"/>
          <w:szCs w:val="24"/>
        </w:rPr>
        <w:t>, and the stewards department.</w:t>
      </w:r>
    </w:p>
    <w:p w:rsidR="00497349" w:rsidRDefault="00497349" w:rsidP="00497349">
      <w:pPr>
        <w:rPr>
          <w:szCs w:val="24"/>
        </w:rPr>
      </w:pPr>
    </w:p>
    <w:p w:rsidR="00497349" w:rsidRPr="00497349" w:rsidRDefault="00497349" w:rsidP="00497349">
      <w:pPr>
        <w:ind w:left="1080"/>
        <w:rPr>
          <w:rFonts w:eastAsiaTheme="minorHAnsi"/>
          <w:snapToGrid/>
          <w:szCs w:val="24"/>
        </w:rPr>
      </w:pPr>
      <w:r w:rsidRPr="00497349">
        <w:rPr>
          <w:szCs w:val="24"/>
        </w:rPr>
        <w:t>In the past four years that WPMA has been established approximately 250 individuals have graduated ranging between youth (16 years old) to individuals who are in their 60’s.</w:t>
      </w:r>
      <w:r>
        <w:rPr>
          <w:szCs w:val="24"/>
        </w:rPr>
        <w:t xml:space="preserve"> The individuals that are coming out of WPMA are entry-level mariners, where the bulk of hiring is done through MSC and the Seafarers International Union.</w:t>
      </w:r>
    </w:p>
    <w:p w:rsidR="008550D1" w:rsidRDefault="008550D1" w:rsidP="00497349">
      <w:pPr>
        <w:widowControl/>
        <w:spacing w:after="160"/>
        <w:contextualSpacing/>
        <w:rPr>
          <w:rFonts w:eastAsiaTheme="minorHAnsi"/>
          <w:snapToGrid/>
          <w:szCs w:val="24"/>
        </w:rPr>
      </w:pPr>
    </w:p>
    <w:p w:rsidR="008550D1" w:rsidRDefault="002E6468" w:rsidP="00582910">
      <w:pPr>
        <w:widowControl/>
        <w:spacing w:after="160"/>
        <w:ind w:left="1080"/>
        <w:contextualSpacing/>
        <w:rPr>
          <w:rFonts w:eastAsiaTheme="minorHAnsi"/>
          <w:snapToGrid/>
          <w:szCs w:val="24"/>
        </w:rPr>
      </w:pPr>
      <w:r>
        <w:rPr>
          <w:rFonts w:eastAsiaTheme="minorHAnsi"/>
          <w:snapToGrid/>
          <w:szCs w:val="24"/>
        </w:rPr>
        <w:t>WPMA is currently working on p</w:t>
      </w:r>
      <w:r w:rsidR="008550D1">
        <w:rPr>
          <w:rFonts w:eastAsiaTheme="minorHAnsi"/>
          <w:snapToGrid/>
          <w:szCs w:val="24"/>
        </w:rPr>
        <w:t xml:space="preserve">rocuring </w:t>
      </w:r>
      <w:r>
        <w:rPr>
          <w:rFonts w:eastAsiaTheme="minorHAnsi"/>
          <w:snapToGrid/>
          <w:szCs w:val="24"/>
        </w:rPr>
        <w:t xml:space="preserve">their own </w:t>
      </w:r>
      <w:r w:rsidR="008550D1">
        <w:rPr>
          <w:rFonts w:eastAsiaTheme="minorHAnsi"/>
          <w:snapToGrid/>
          <w:szCs w:val="24"/>
        </w:rPr>
        <w:t xml:space="preserve">training vessels to </w:t>
      </w:r>
      <w:r>
        <w:rPr>
          <w:rFonts w:eastAsiaTheme="minorHAnsi"/>
          <w:snapToGrid/>
          <w:szCs w:val="24"/>
        </w:rPr>
        <w:t>produce</w:t>
      </w:r>
      <w:r w:rsidR="008550D1">
        <w:rPr>
          <w:rFonts w:eastAsiaTheme="minorHAnsi"/>
          <w:snapToGrid/>
          <w:szCs w:val="24"/>
        </w:rPr>
        <w:t xml:space="preserve"> able sea</w:t>
      </w:r>
      <w:r>
        <w:rPr>
          <w:rFonts w:eastAsiaTheme="minorHAnsi"/>
          <w:snapToGrid/>
          <w:szCs w:val="24"/>
        </w:rPr>
        <w:t>farers and QMED</w:t>
      </w:r>
      <w:r w:rsidR="007C4610">
        <w:rPr>
          <w:rFonts w:eastAsiaTheme="minorHAnsi"/>
          <w:snapToGrid/>
          <w:szCs w:val="24"/>
        </w:rPr>
        <w:t>’</w:t>
      </w:r>
      <w:r>
        <w:rPr>
          <w:rFonts w:eastAsiaTheme="minorHAnsi"/>
          <w:snapToGrid/>
          <w:szCs w:val="24"/>
        </w:rPr>
        <w:t>s</w:t>
      </w:r>
      <w:r w:rsidR="008550D1">
        <w:rPr>
          <w:rFonts w:eastAsiaTheme="minorHAnsi"/>
          <w:snapToGrid/>
          <w:szCs w:val="24"/>
        </w:rPr>
        <w:t xml:space="preserve">. </w:t>
      </w:r>
      <w:r>
        <w:rPr>
          <w:rFonts w:eastAsiaTheme="minorHAnsi"/>
          <w:snapToGrid/>
          <w:szCs w:val="24"/>
        </w:rPr>
        <w:t xml:space="preserve">Under Coast Guard rules, the program should be able to reduce the time for </w:t>
      </w:r>
      <w:r w:rsidR="007C4610">
        <w:rPr>
          <w:rFonts w:eastAsiaTheme="minorHAnsi"/>
          <w:snapToGrid/>
          <w:szCs w:val="24"/>
        </w:rPr>
        <w:t>able seafarers from 3 years to 7-8 months, and QMED’s from 3-5 years to 10-12 months.</w:t>
      </w:r>
    </w:p>
    <w:p w:rsidR="008550D1" w:rsidRDefault="008550D1" w:rsidP="00582910">
      <w:pPr>
        <w:widowControl/>
        <w:spacing w:after="160"/>
        <w:ind w:left="1080"/>
        <w:contextualSpacing/>
        <w:rPr>
          <w:rFonts w:eastAsiaTheme="minorHAnsi"/>
          <w:snapToGrid/>
          <w:szCs w:val="24"/>
        </w:rPr>
      </w:pPr>
    </w:p>
    <w:p w:rsidR="008550D1" w:rsidRPr="007068A4" w:rsidRDefault="008550D1" w:rsidP="007068A4">
      <w:pPr>
        <w:widowControl/>
        <w:ind w:left="1080"/>
        <w:contextualSpacing/>
        <w:rPr>
          <w:rFonts w:eastAsiaTheme="minorHAnsi"/>
          <w:snapToGrid/>
          <w:szCs w:val="24"/>
        </w:rPr>
      </w:pPr>
      <w:r>
        <w:rPr>
          <w:rFonts w:eastAsiaTheme="minorHAnsi"/>
          <w:snapToGrid/>
          <w:szCs w:val="24"/>
        </w:rPr>
        <w:t xml:space="preserve">Carla Kobashigawa asked if there are any </w:t>
      </w:r>
      <w:r w:rsidR="007B085C">
        <w:rPr>
          <w:rFonts w:eastAsiaTheme="minorHAnsi"/>
          <w:snapToGrid/>
          <w:szCs w:val="24"/>
        </w:rPr>
        <w:t>actionable items now</w:t>
      </w:r>
      <w:r w:rsidR="007C4610">
        <w:rPr>
          <w:rFonts w:eastAsiaTheme="minorHAnsi"/>
          <w:snapToGrid/>
          <w:szCs w:val="24"/>
        </w:rPr>
        <w:t xml:space="preserve">, or that since </w:t>
      </w:r>
      <w:r w:rsidR="007C4610" w:rsidRPr="007068A4">
        <w:rPr>
          <w:rFonts w:eastAsiaTheme="minorHAnsi"/>
          <w:snapToGrid/>
          <w:szCs w:val="24"/>
        </w:rPr>
        <w:t>everything being discussed is forthcoming it is a preface to future discussions.</w:t>
      </w:r>
    </w:p>
    <w:p w:rsidR="007B085C" w:rsidRDefault="007C4610" w:rsidP="007068A4">
      <w:pPr>
        <w:pStyle w:val="ListParagraph"/>
        <w:numPr>
          <w:ilvl w:val="0"/>
          <w:numId w:val="5"/>
        </w:numPr>
        <w:spacing w:after="0"/>
        <w:rPr>
          <w:rFonts w:ascii="Times New Roman" w:hAnsi="Times New Roman" w:cs="Times New Roman"/>
          <w:sz w:val="24"/>
          <w:szCs w:val="24"/>
        </w:rPr>
      </w:pPr>
      <w:r w:rsidRPr="007068A4">
        <w:rPr>
          <w:rFonts w:ascii="Times New Roman" w:hAnsi="Times New Roman" w:cs="Times New Roman"/>
          <w:sz w:val="24"/>
          <w:szCs w:val="24"/>
        </w:rPr>
        <w:t xml:space="preserve">Michael noted that </w:t>
      </w:r>
      <w:r w:rsidR="007068A4" w:rsidRPr="007068A4">
        <w:rPr>
          <w:rFonts w:ascii="Times New Roman" w:hAnsi="Times New Roman" w:cs="Times New Roman"/>
          <w:sz w:val="24"/>
          <w:szCs w:val="24"/>
        </w:rPr>
        <w:t xml:space="preserve">WPMA was interested in joining the discussion with Vanessa Rogers and the Chamber of Commerce Maritime </w:t>
      </w:r>
      <w:r w:rsidR="007068A4">
        <w:rPr>
          <w:rFonts w:ascii="Times New Roman" w:hAnsi="Times New Roman" w:cs="Times New Roman"/>
          <w:sz w:val="24"/>
          <w:szCs w:val="24"/>
        </w:rPr>
        <w:t xml:space="preserve">Pathway </w:t>
      </w:r>
      <w:r w:rsidR="007068A4" w:rsidRPr="007068A4">
        <w:rPr>
          <w:rFonts w:ascii="Times New Roman" w:hAnsi="Times New Roman" w:cs="Times New Roman"/>
          <w:sz w:val="24"/>
          <w:szCs w:val="24"/>
        </w:rPr>
        <w:t xml:space="preserve">however </w:t>
      </w:r>
      <w:r w:rsidR="007068A4">
        <w:rPr>
          <w:rFonts w:ascii="Times New Roman" w:hAnsi="Times New Roman" w:cs="Times New Roman"/>
          <w:sz w:val="24"/>
          <w:szCs w:val="24"/>
        </w:rPr>
        <w:t>Maritime Institute has been chosen as the training partner.</w:t>
      </w:r>
    </w:p>
    <w:p w:rsidR="006F18DF" w:rsidRDefault="006F18DF" w:rsidP="006F18DF">
      <w:pPr>
        <w:rPr>
          <w:szCs w:val="24"/>
        </w:rPr>
      </w:pPr>
    </w:p>
    <w:p w:rsidR="006F18DF" w:rsidRPr="006F18DF" w:rsidRDefault="006F18DF" w:rsidP="006F18DF">
      <w:pPr>
        <w:ind w:left="1080"/>
        <w:rPr>
          <w:szCs w:val="24"/>
        </w:rPr>
      </w:pPr>
      <w:r>
        <w:rPr>
          <w:szCs w:val="24"/>
        </w:rPr>
        <w:t xml:space="preserve">Carla Kobashigawa noted that since there are no actionable items </w:t>
      </w:r>
      <w:r w:rsidR="007C35A2">
        <w:rPr>
          <w:szCs w:val="24"/>
        </w:rPr>
        <w:t>at this meeting, if Michael can put together a presentation to consolidate the information, to have metrics and numbers to resolve questions.</w:t>
      </w:r>
    </w:p>
    <w:p w:rsidR="00582910" w:rsidRDefault="00582910" w:rsidP="006F18DF">
      <w:pPr>
        <w:widowControl/>
        <w:spacing w:after="160"/>
        <w:contextualSpacing/>
        <w:rPr>
          <w:rFonts w:eastAsiaTheme="minorHAnsi"/>
          <w:b/>
          <w:snapToGrid/>
          <w:szCs w:val="24"/>
        </w:rPr>
      </w:pPr>
    </w:p>
    <w:p w:rsidR="00582910" w:rsidRDefault="00582910" w:rsidP="00F66C1C">
      <w:pPr>
        <w:widowControl/>
        <w:numPr>
          <w:ilvl w:val="0"/>
          <w:numId w:val="1"/>
        </w:numPr>
        <w:spacing w:after="160"/>
        <w:contextualSpacing/>
        <w:rPr>
          <w:rFonts w:eastAsiaTheme="minorHAnsi"/>
          <w:b/>
          <w:snapToGrid/>
          <w:szCs w:val="24"/>
        </w:rPr>
      </w:pPr>
      <w:r>
        <w:rPr>
          <w:rFonts w:eastAsiaTheme="minorHAnsi"/>
          <w:b/>
          <w:snapToGrid/>
          <w:szCs w:val="24"/>
        </w:rPr>
        <w:t>Open Discussion regarding the Career Pathway Discussion/Questions from 1.22.26 OWDB Full Board Meeting</w:t>
      </w:r>
    </w:p>
    <w:p w:rsidR="00D50364" w:rsidRDefault="00602543" w:rsidP="00582910">
      <w:pPr>
        <w:widowControl/>
        <w:spacing w:after="160"/>
        <w:ind w:left="1080"/>
        <w:contextualSpacing/>
        <w:rPr>
          <w:rFonts w:eastAsiaTheme="minorHAnsi"/>
          <w:snapToGrid/>
          <w:szCs w:val="24"/>
        </w:rPr>
      </w:pPr>
      <w:r>
        <w:rPr>
          <w:rFonts w:eastAsiaTheme="minorHAnsi"/>
          <w:snapToGrid/>
          <w:szCs w:val="24"/>
        </w:rPr>
        <w:t>Andrew Rosen started the open discussion</w:t>
      </w:r>
      <w:r w:rsidR="00E46E45">
        <w:rPr>
          <w:rFonts w:eastAsiaTheme="minorHAnsi"/>
          <w:snapToGrid/>
          <w:szCs w:val="24"/>
        </w:rPr>
        <w:t>, he thanked the other board members that, like himself, volunteer their time to work towards the betterment of the community.</w:t>
      </w:r>
      <w:r w:rsidR="0089322B">
        <w:rPr>
          <w:rFonts w:eastAsiaTheme="minorHAnsi"/>
          <w:snapToGrid/>
          <w:szCs w:val="24"/>
        </w:rPr>
        <w:t xml:space="preserve"> </w:t>
      </w:r>
      <w:r w:rsidR="00D50364">
        <w:rPr>
          <w:rFonts w:eastAsiaTheme="minorHAnsi"/>
          <w:snapToGrid/>
          <w:szCs w:val="24"/>
        </w:rPr>
        <w:t>Andrew shared a document that he compiled for a discussion building on what was discussed at the January 22, 2026 Full Board Meeting. The document can be found at the following link:</w:t>
      </w:r>
    </w:p>
    <w:p w:rsidR="00D50364" w:rsidRDefault="00596EE3" w:rsidP="00582910">
      <w:pPr>
        <w:widowControl/>
        <w:spacing w:after="160"/>
        <w:ind w:left="1080"/>
        <w:contextualSpacing/>
        <w:rPr>
          <w:rFonts w:eastAsiaTheme="minorHAnsi"/>
          <w:snapToGrid/>
          <w:szCs w:val="24"/>
        </w:rPr>
      </w:pPr>
      <w:hyperlink r:id="rId12" w:history="1">
        <w:r w:rsidR="00D50364" w:rsidRPr="005B638D">
          <w:rPr>
            <w:rStyle w:val="Hyperlink"/>
            <w:rFonts w:eastAsiaTheme="minorHAnsi"/>
            <w:snapToGrid/>
            <w:szCs w:val="24"/>
          </w:rPr>
          <w:t>https://oahuwdb.com/wp-content/uploads/2026/02/Oahu-Workforce-Development-Board-Feb-5-2026.pdf</w:t>
        </w:r>
      </w:hyperlink>
    </w:p>
    <w:p w:rsidR="00D50364" w:rsidRDefault="00D50364" w:rsidP="00582910">
      <w:pPr>
        <w:widowControl/>
        <w:spacing w:after="160"/>
        <w:ind w:left="1080"/>
        <w:contextualSpacing/>
        <w:rPr>
          <w:rFonts w:eastAsiaTheme="minorHAnsi"/>
          <w:snapToGrid/>
          <w:szCs w:val="24"/>
        </w:rPr>
      </w:pPr>
    </w:p>
    <w:p w:rsidR="00582910" w:rsidRDefault="0089322B" w:rsidP="00D50364">
      <w:pPr>
        <w:widowControl/>
        <w:ind w:left="1080"/>
        <w:contextualSpacing/>
        <w:rPr>
          <w:rFonts w:eastAsiaTheme="minorHAnsi"/>
          <w:snapToGrid/>
          <w:szCs w:val="24"/>
        </w:rPr>
      </w:pPr>
      <w:r>
        <w:rPr>
          <w:rFonts w:eastAsiaTheme="minorHAnsi"/>
          <w:snapToGrid/>
          <w:szCs w:val="24"/>
        </w:rPr>
        <w:t>Andrew brought up the</w:t>
      </w:r>
      <w:r w:rsidR="00A01730">
        <w:rPr>
          <w:rFonts w:eastAsiaTheme="minorHAnsi"/>
          <w:snapToGrid/>
          <w:szCs w:val="24"/>
        </w:rPr>
        <w:t xml:space="preserve"> interaction between the participant and Service Provider</w:t>
      </w:r>
      <w:r>
        <w:rPr>
          <w:rFonts w:eastAsiaTheme="minorHAnsi"/>
          <w:snapToGrid/>
          <w:szCs w:val="24"/>
        </w:rPr>
        <w:t xml:space="preserve"> </w:t>
      </w:r>
      <w:r w:rsidR="00A01730">
        <w:rPr>
          <w:rFonts w:eastAsiaTheme="minorHAnsi"/>
          <w:snapToGrid/>
          <w:szCs w:val="24"/>
        </w:rPr>
        <w:t xml:space="preserve">and questioned what the </w:t>
      </w:r>
      <w:r>
        <w:rPr>
          <w:rFonts w:eastAsiaTheme="minorHAnsi"/>
          <w:snapToGrid/>
          <w:szCs w:val="24"/>
        </w:rPr>
        <w:t>process, methods, goals, and sought outcomes for the Service Provider</w:t>
      </w:r>
      <w:r w:rsidR="00A01730">
        <w:rPr>
          <w:rFonts w:eastAsiaTheme="minorHAnsi"/>
          <w:snapToGrid/>
          <w:szCs w:val="24"/>
        </w:rPr>
        <w:t xml:space="preserve"> are.</w:t>
      </w:r>
      <w:r w:rsidR="00000915">
        <w:rPr>
          <w:rFonts w:eastAsiaTheme="minorHAnsi"/>
          <w:snapToGrid/>
          <w:szCs w:val="24"/>
        </w:rPr>
        <w:t xml:space="preserve"> He mentioned that currently participants may be able to go out and get jobs the Service Provider are placing them in.</w:t>
      </w:r>
    </w:p>
    <w:p w:rsidR="00D50364" w:rsidRPr="00000915" w:rsidRDefault="00D50364" w:rsidP="00000915">
      <w:pPr>
        <w:pStyle w:val="ListParagraph"/>
        <w:numPr>
          <w:ilvl w:val="0"/>
          <w:numId w:val="5"/>
        </w:numPr>
        <w:spacing w:after="0"/>
        <w:rPr>
          <w:rFonts w:ascii="Times New Roman" w:hAnsi="Times New Roman" w:cs="Times New Roman"/>
          <w:sz w:val="24"/>
          <w:szCs w:val="24"/>
        </w:rPr>
      </w:pPr>
      <w:r w:rsidRPr="00000915">
        <w:rPr>
          <w:rFonts w:ascii="Times New Roman" w:hAnsi="Times New Roman" w:cs="Times New Roman"/>
          <w:sz w:val="24"/>
          <w:szCs w:val="24"/>
        </w:rPr>
        <w:t xml:space="preserve">Andrew noted an interaction that he had at Home Depot where he talked to an employee and they were making $40/hour which put </w:t>
      </w:r>
      <w:r w:rsidR="00000915" w:rsidRPr="00000915">
        <w:rPr>
          <w:rFonts w:ascii="Times New Roman" w:hAnsi="Times New Roman" w:cs="Times New Roman"/>
          <w:sz w:val="24"/>
          <w:szCs w:val="24"/>
        </w:rPr>
        <w:t>them just above the poverty line in Oahu.</w:t>
      </w:r>
    </w:p>
    <w:p w:rsidR="00D50364" w:rsidRDefault="00D50364" w:rsidP="00D50364">
      <w:pPr>
        <w:widowControl/>
        <w:ind w:left="1080"/>
        <w:contextualSpacing/>
        <w:rPr>
          <w:rFonts w:eastAsiaTheme="minorHAnsi"/>
          <w:snapToGrid/>
          <w:szCs w:val="24"/>
        </w:rPr>
      </w:pPr>
      <w:r>
        <w:rPr>
          <w:rFonts w:eastAsiaTheme="minorHAnsi"/>
          <w:snapToGrid/>
          <w:szCs w:val="24"/>
        </w:rPr>
        <w:lastRenderedPageBreak/>
        <w:t>Andrew brought up a pilot program based off of the 40/40 model described in the document, focusing on 1-3 sectors and build an apprenticeship program with wage milestones.</w:t>
      </w:r>
    </w:p>
    <w:p w:rsidR="00D50364" w:rsidRDefault="00D50364" w:rsidP="00D50364">
      <w:pPr>
        <w:pStyle w:val="ListParagraph"/>
        <w:numPr>
          <w:ilvl w:val="0"/>
          <w:numId w:val="5"/>
        </w:numPr>
        <w:spacing w:after="0"/>
        <w:rPr>
          <w:rFonts w:ascii="Times New Roman" w:hAnsi="Times New Roman" w:cs="Times New Roman"/>
          <w:sz w:val="24"/>
          <w:szCs w:val="24"/>
        </w:rPr>
      </w:pPr>
      <w:r w:rsidRPr="00D50364">
        <w:rPr>
          <w:rFonts w:ascii="Times New Roman" w:hAnsi="Times New Roman" w:cs="Times New Roman"/>
          <w:sz w:val="24"/>
          <w:szCs w:val="24"/>
        </w:rPr>
        <w:t>Carla Kobashigawa noted that public sector was a focus sector from the last Sector Strategies and Career Pathways Committee meeting. As an example she brought up the Department of Vocational Rehabilitation which has a 40</w:t>
      </w:r>
      <w:r w:rsidR="00000915">
        <w:rPr>
          <w:rFonts w:ascii="Times New Roman" w:hAnsi="Times New Roman" w:cs="Times New Roman"/>
          <w:sz w:val="24"/>
          <w:szCs w:val="24"/>
        </w:rPr>
        <w:t>+</w:t>
      </w:r>
      <w:r w:rsidRPr="00D50364">
        <w:rPr>
          <w:rFonts w:ascii="Times New Roman" w:hAnsi="Times New Roman" w:cs="Times New Roman"/>
          <w:sz w:val="24"/>
          <w:szCs w:val="24"/>
        </w:rPr>
        <w:t>% vacancy</w:t>
      </w:r>
      <w:r w:rsidR="00000915">
        <w:rPr>
          <w:rFonts w:ascii="Times New Roman" w:hAnsi="Times New Roman" w:cs="Times New Roman"/>
          <w:sz w:val="24"/>
          <w:szCs w:val="24"/>
        </w:rPr>
        <w:t xml:space="preserve"> rate</w:t>
      </w:r>
      <w:r w:rsidRPr="00D50364">
        <w:rPr>
          <w:rFonts w:ascii="Times New Roman" w:hAnsi="Times New Roman" w:cs="Times New Roman"/>
          <w:sz w:val="24"/>
          <w:szCs w:val="24"/>
        </w:rPr>
        <w:t>. Which compromises the WIOA ecosystem as a core partner, as proper pipelines may not be established due to large vacancies.</w:t>
      </w:r>
    </w:p>
    <w:p w:rsidR="00000915" w:rsidRDefault="00F24D61" w:rsidP="00000915">
      <w:pPr>
        <w:pStyle w:val="ListParagraph"/>
        <w:numPr>
          <w:ilvl w:val="1"/>
          <w:numId w:val="5"/>
        </w:numPr>
        <w:spacing w:after="0"/>
        <w:rPr>
          <w:rFonts w:ascii="Times New Roman" w:hAnsi="Times New Roman" w:cs="Times New Roman"/>
          <w:sz w:val="24"/>
          <w:szCs w:val="24"/>
        </w:rPr>
      </w:pPr>
      <w:r>
        <w:rPr>
          <w:rFonts w:ascii="Times New Roman" w:hAnsi="Times New Roman" w:cs="Times New Roman"/>
          <w:sz w:val="24"/>
          <w:szCs w:val="24"/>
        </w:rPr>
        <w:t>Carla looked at Public Sector and the metrics, and identified key areas. Department of Public Safety is another department in the public sector that has</w:t>
      </w:r>
      <w:r>
        <w:rPr>
          <w:rFonts w:ascii="Times New Roman" w:hAnsi="Times New Roman" w:cs="Times New Roman"/>
          <w:sz w:val="24"/>
          <w:szCs w:val="24"/>
        </w:rPr>
        <w:t xml:space="preserve"> a large vacancy rate, she noted the pathway for an individual to earn ~$40/hour which follows an earn and learn system as it is based off of years of experience.</w:t>
      </w:r>
    </w:p>
    <w:p w:rsidR="00F24D61" w:rsidRPr="00F24D61" w:rsidRDefault="00F24D61" w:rsidP="00F24D61">
      <w:pPr>
        <w:rPr>
          <w:szCs w:val="24"/>
        </w:rPr>
      </w:pPr>
    </w:p>
    <w:p w:rsidR="00F24D61" w:rsidRDefault="00F24D61" w:rsidP="00F24D61">
      <w:pPr>
        <w:ind w:left="1080"/>
        <w:rPr>
          <w:szCs w:val="24"/>
        </w:rPr>
      </w:pPr>
      <w:r>
        <w:rPr>
          <w:szCs w:val="24"/>
        </w:rPr>
        <w:t>Carla Kobashigawa noted that</w:t>
      </w:r>
      <w:r w:rsidRPr="00F24D61">
        <w:rPr>
          <w:szCs w:val="24"/>
        </w:rPr>
        <w:t xml:space="preserve"> for the pilot program she looked for a scalable population</w:t>
      </w:r>
      <w:r>
        <w:rPr>
          <w:szCs w:val="24"/>
        </w:rPr>
        <w:t xml:space="preserve">, after research she ran the numbers for Native Hawaiians who are recent graduates so they are eligible for co-enrollment into Out-of-School Youth and the Adult program. Native Hawaiians are a WIOA target population for Hawaii and typically have statistically lower wages, </w:t>
      </w:r>
      <w:r w:rsidR="006012A9">
        <w:rPr>
          <w:szCs w:val="24"/>
        </w:rPr>
        <w:t>lower academic outcomes, higher rates of justice involvement and drug use, etc.</w:t>
      </w:r>
    </w:p>
    <w:p w:rsidR="004D255F" w:rsidRPr="006012A9" w:rsidRDefault="006012A9" w:rsidP="006012A9">
      <w:pPr>
        <w:pStyle w:val="ListParagraph"/>
        <w:numPr>
          <w:ilvl w:val="0"/>
          <w:numId w:val="5"/>
        </w:numPr>
        <w:rPr>
          <w:rFonts w:ascii="Times New Roman" w:hAnsi="Times New Roman" w:cs="Times New Roman"/>
          <w:sz w:val="24"/>
          <w:szCs w:val="24"/>
        </w:rPr>
      </w:pPr>
      <w:r w:rsidRPr="006012A9">
        <w:rPr>
          <w:rFonts w:ascii="Times New Roman" w:hAnsi="Times New Roman" w:cs="Times New Roman"/>
          <w:sz w:val="24"/>
          <w:szCs w:val="24"/>
        </w:rPr>
        <w:t xml:space="preserve">Andrew Rosen noted that for the pilot program he wanted to have measurable metrics that are associated. Such as ensuring employers are getting the correct placements that they were looking for, ~80% retention rate, and after a 12-month period the wage progression is seen. </w:t>
      </w:r>
    </w:p>
    <w:p w:rsidR="006012A9" w:rsidRDefault="006012A9" w:rsidP="00582910">
      <w:pPr>
        <w:widowControl/>
        <w:spacing w:after="160"/>
        <w:ind w:left="1080"/>
        <w:contextualSpacing/>
        <w:rPr>
          <w:rFonts w:eastAsiaTheme="minorHAnsi"/>
          <w:snapToGrid/>
          <w:szCs w:val="24"/>
        </w:rPr>
      </w:pPr>
      <w:r>
        <w:rPr>
          <w:rFonts w:eastAsiaTheme="minorHAnsi"/>
          <w:snapToGrid/>
          <w:szCs w:val="24"/>
        </w:rPr>
        <w:t xml:space="preserve">Vanessa Rogers commended the idea and plan that Andrew Rosen and the committee put forth. </w:t>
      </w:r>
      <w:r>
        <w:rPr>
          <w:rFonts w:eastAsiaTheme="minorHAnsi"/>
          <w:snapToGrid/>
          <w:szCs w:val="24"/>
        </w:rPr>
        <w:t>Based off of the work that the Chamber of Commerce has do</w:t>
      </w:r>
      <w:r>
        <w:rPr>
          <w:rFonts w:eastAsiaTheme="minorHAnsi"/>
          <w:snapToGrid/>
          <w:szCs w:val="24"/>
        </w:rPr>
        <w:t xml:space="preserve">ne on their Sector Partnerships, she did state that since the pilot will be focused on sectors she noted that it takes a tremendous amount of time, people, and funding. </w:t>
      </w:r>
    </w:p>
    <w:p w:rsidR="006012A9" w:rsidRDefault="006012A9" w:rsidP="00582910">
      <w:pPr>
        <w:widowControl/>
        <w:spacing w:after="160"/>
        <w:ind w:left="1080"/>
        <w:contextualSpacing/>
        <w:rPr>
          <w:rFonts w:eastAsiaTheme="minorHAnsi"/>
          <w:snapToGrid/>
          <w:szCs w:val="24"/>
        </w:rPr>
      </w:pPr>
    </w:p>
    <w:p w:rsidR="003A2333" w:rsidRDefault="003A2333" w:rsidP="00582910">
      <w:pPr>
        <w:widowControl/>
        <w:spacing w:after="160"/>
        <w:ind w:left="1080"/>
        <w:contextualSpacing/>
        <w:rPr>
          <w:rFonts w:eastAsiaTheme="minorHAnsi"/>
          <w:snapToGrid/>
          <w:szCs w:val="24"/>
        </w:rPr>
      </w:pPr>
      <w:r>
        <w:rPr>
          <w:rFonts w:eastAsiaTheme="minorHAnsi"/>
          <w:snapToGrid/>
          <w:szCs w:val="24"/>
        </w:rPr>
        <w:t>Janna Hoshide echoed the testament of starting with the public sector and noted that the Healthcare sector uses the earn and learn model, however she has limited knowledge on the apprenticeship model.</w:t>
      </w:r>
      <w:r w:rsidR="001F28A1">
        <w:rPr>
          <w:rFonts w:eastAsiaTheme="minorHAnsi"/>
          <w:snapToGrid/>
          <w:szCs w:val="24"/>
        </w:rPr>
        <w:t xml:space="preserve"> She noted that if there are other sectors that have utilized the apprenticeship structure it may help the pilot program with background information.</w:t>
      </w:r>
    </w:p>
    <w:p w:rsidR="003A2333" w:rsidRDefault="003A2333" w:rsidP="00582910">
      <w:pPr>
        <w:widowControl/>
        <w:spacing w:after="160"/>
        <w:ind w:left="1080"/>
        <w:contextualSpacing/>
        <w:rPr>
          <w:rFonts w:eastAsiaTheme="minorHAnsi"/>
          <w:snapToGrid/>
          <w:szCs w:val="24"/>
        </w:rPr>
      </w:pPr>
    </w:p>
    <w:p w:rsidR="001F28A1" w:rsidRPr="00E71885" w:rsidRDefault="001F28A1" w:rsidP="00E71885">
      <w:pPr>
        <w:widowControl/>
        <w:ind w:left="1080"/>
        <w:contextualSpacing/>
        <w:rPr>
          <w:rFonts w:eastAsiaTheme="minorHAnsi"/>
          <w:snapToGrid/>
          <w:szCs w:val="24"/>
        </w:rPr>
      </w:pPr>
      <w:r>
        <w:rPr>
          <w:rFonts w:eastAsiaTheme="minorHAnsi"/>
          <w:snapToGrid/>
          <w:szCs w:val="24"/>
        </w:rPr>
        <w:t xml:space="preserve">Carla Kobashigawa brought up the questions of what the Chamber of Commerce is </w:t>
      </w:r>
      <w:r w:rsidRPr="00E71885">
        <w:rPr>
          <w:rFonts w:eastAsiaTheme="minorHAnsi"/>
          <w:snapToGrid/>
          <w:szCs w:val="24"/>
        </w:rPr>
        <w:t xml:space="preserve">currently doing versus what OWDB’s Service Provider is doing that is producing results. She </w:t>
      </w:r>
      <w:r w:rsidR="00E71885" w:rsidRPr="00E71885">
        <w:rPr>
          <w:rFonts w:eastAsiaTheme="minorHAnsi"/>
          <w:snapToGrid/>
          <w:szCs w:val="24"/>
        </w:rPr>
        <w:t>noted she would want to see how OWDB could leverage it for the broader WIOA ecosystem.</w:t>
      </w:r>
    </w:p>
    <w:p w:rsidR="004D255F" w:rsidRPr="00E71885" w:rsidRDefault="00E71885" w:rsidP="00E71885">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Wesley Akamine noted that based off of what was reported, the Chamber of Commerce has solid workflow alignment with baseline metrics. If the Service Provider can work on the workflow alignment, Wes noted that it may assist collaboration.</w:t>
      </w:r>
    </w:p>
    <w:p w:rsidR="00582910" w:rsidRDefault="00582910" w:rsidP="00582910">
      <w:pPr>
        <w:widowControl/>
        <w:spacing w:after="160"/>
        <w:ind w:left="1080"/>
        <w:contextualSpacing/>
        <w:rPr>
          <w:rFonts w:eastAsiaTheme="minorHAnsi"/>
          <w:b/>
          <w:snapToGrid/>
          <w:szCs w:val="24"/>
        </w:rPr>
      </w:pPr>
    </w:p>
    <w:p w:rsidR="00F66C1C" w:rsidRPr="00F66C1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Announcements</w:t>
      </w:r>
    </w:p>
    <w:p w:rsidR="00E71885" w:rsidRPr="00C575A3" w:rsidRDefault="00FD1F39" w:rsidP="00C575A3">
      <w:pPr>
        <w:widowControl/>
        <w:ind w:left="1080"/>
        <w:contextualSpacing/>
        <w:rPr>
          <w:rFonts w:eastAsiaTheme="minorHAnsi"/>
          <w:snapToGrid/>
          <w:szCs w:val="24"/>
        </w:rPr>
      </w:pPr>
      <w:r>
        <w:rPr>
          <w:rFonts w:eastAsiaTheme="minorHAnsi"/>
          <w:snapToGrid/>
          <w:szCs w:val="24"/>
        </w:rPr>
        <w:t xml:space="preserve">Harrison Kuranishi, Executive Director of OWDB, announced that </w:t>
      </w:r>
      <w:r w:rsidR="00C575A3">
        <w:rPr>
          <w:rFonts w:eastAsiaTheme="minorHAnsi"/>
          <w:snapToGrid/>
          <w:szCs w:val="24"/>
        </w:rPr>
        <w:t xml:space="preserve">in=person </w:t>
      </w:r>
      <w:r>
        <w:rPr>
          <w:rFonts w:eastAsiaTheme="minorHAnsi"/>
          <w:snapToGrid/>
          <w:szCs w:val="24"/>
        </w:rPr>
        <w:t>monitoring of the Service Provider will be conducted on the week of February 9</w:t>
      </w:r>
      <w:r w:rsidRPr="00FD1F39">
        <w:rPr>
          <w:rFonts w:eastAsiaTheme="minorHAnsi"/>
          <w:snapToGrid/>
          <w:szCs w:val="24"/>
          <w:vertAlign w:val="superscript"/>
        </w:rPr>
        <w:t>th</w:t>
      </w:r>
      <w:r>
        <w:rPr>
          <w:rFonts w:eastAsiaTheme="minorHAnsi"/>
          <w:snapToGrid/>
          <w:szCs w:val="24"/>
        </w:rPr>
        <w:t xml:space="preserve">. Harrison invited any </w:t>
      </w:r>
      <w:r w:rsidRPr="00C575A3">
        <w:rPr>
          <w:rFonts w:eastAsiaTheme="minorHAnsi"/>
          <w:snapToGrid/>
          <w:szCs w:val="24"/>
        </w:rPr>
        <w:t xml:space="preserve">board member to </w:t>
      </w:r>
      <w:r w:rsidR="00C575A3" w:rsidRPr="00C575A3">
        <w:rPr>
          <w:rFonts w:eastAsiaTheme="minorHAnsi"/>
          <w:snapToGrid/>
          <w:szCs w:val="24"/>
        </w:rPr>
        <w:t>attend.</w:t>
      </w:r>
    </w:p>
    <w:p w:rsidR="00C575A3" w:rsidRDefault="00C575A3" w:rsidP="00C575A3">
      <w:pPr>
        <w:pStyle w:val="ListParagraph"/>
        <w:numPr>
          <w:ilvl w:val="0"/>
          <w:numId w:val="5"/>
        </w:numPr>
        <w:spacing w:after="0"/>
        <w:rPr>
          <w:rFonts w:ascii="Times New Roman" w:hAnsi="Times New Roman" w:cs="Times New Roman"/>
          <w:sz w:val="24"/>
          <w:szCs w:val="24"/>
        </w:rPr>
      </w:pPr>
      <w:r w:rsidRPr="00C575A3">
        <w:rPr>
          <w:rFonts w:ascii="Times New Roman" w:hAnsi="Times New Roman" w:cs="Times New Roman"/>
          <w:sz w:val="24"/>
          <w:szCs w:val="24"/>
        </w:rPr>
        <w:lastRenderedPageBreak/>
        <w:t xml:space="preserve">Andrew Rosen </w:t>
      </w:r>
      <w:r>
        <w:rPr>
          <w:rFonts w:ascii="Times New Roman" w:hAnsi="Times New Roman" w:cs="Times New Roman"/>
          <w:sz w:val="24"/>
          <w:szCs w:val="24"/>
        </w:rPr>
        <w:t>and Su Lazo noted interest in attending. Su asked that dates and times be provided, Harrison informed her that the monitoring will be done over the course of the whole week.</w:t>
      </w:r>
    </w:p>
    <w:p w:rsidR="00C575A3" w:rsidRDefault="00C575A3" w:rsidP="00C575A3">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Janna Hoshide inquired if there will be a summary report of findings from the monitoring. Harrison noted that there will be a report within 30 days after the monitoring.</w:t>
      </w:r>
    </w:p>
    <w:p w:rsidR="00C575A3" w:rsidRPr="00C575A3" w:rsidRDefault="00C575A3" w:rsidP="00C575A3">
      <w:pPr>
        <w:ind w:left="1440"/>
        <w:rPr>
          <w:rFonts w:eastAsiaTheme="minorHAnsi"/>
          <w:snapToGrid/>
          <w:szCs w:val="24"/>
        </w:rPr>
      </w:pPr>
    </w:p>
    <w:p w:rsidR="00F66C1C" w:rsidRDefault="00947272" w:rsidP="00C575A3">
      <w:pPr>
        <w:widowControl/>
        <w:ind w:left="1080"/>
        <w:contextualSpacing/>
        <w:rPr>
          <w:rFonts w:eastAsiaTheme="minorHAnsi"/>
          <w:snapToGrid/>
          <w:szCs w:val="24"/>
        </w:rPr>
      </w:pPr>
      <w:r>
        <w:rPr>
          <w:rFonts w:eastAsiaTheme="minorHAnsi"/>
          <w:snapToGrid/>
          <w:szCs w:val="24"/>
        </w:rPr>
        <w:t>Daven Kawamura announced that t</w:t>
      </w:r>
      <w:r w:rsidR="00B87C50">
        <w:rPr>
          <w:rFonts w:eastAsiaTheme="minorHAnsi"/>
          <w:snapToGrid/>
          <w:szCs w:val="24"/>
        </w:rPr>
        <w:t xml:space="preserve">he next Sector Strategies and Career Pathways committee meeting is tentatively scheduled for </w:t>
      </w:r>
      <w:r w:rsidR="004D255F">
        <w:rPr>
          <w:rFonts w:eastAsiaTheme="minorHAnsi"/>
          <w:snapToGrid/>
          <w:szCs w:val="24"/>
        </w:rPr>
        <w:t xml:space="preserve">Tuesday, </w:t>
      </w:r>
      <w:r w:rsidR="000E3B98">
        <w:rPr>
          <w:rFonts w:eastAsiaTheme="minorHAnsi"/>
          <w:snapToGrid/>
          <w:szCs w:val="24"/>
        </w:rPr>
        <w:t>May 5, 2026 from 10:30 am to 11:30 am.</w:t>
      </w:r>
    </w:p>
    <w:p w:rsidR="00F66C1C" w:rsidRPr="008C0A0E" w:rsidRDefault="00C575A3" w:rsidP="008C0A0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In regards to the next agenda, Carla Kobashigawa noted that the open discussion should be towards t</w:t>
      </w:r>
      <w:r w:rsidR="008C0A0E">
        <w:rPr>
          <w:rFonts w:ascii="Times New Roman" w:hAnsi="Times New Roman" w:cs="Times New Roman"/>
          <w:sz w:val="24"/>
          <w:szCs w:val="24"/>
        </w:rPr>
        <w:t>he beginning of the meeting, with reports sent out prior to the meeting to read ahead, so a broader discussion can happen without being pressed for time.</w:t>
      </w:r>
      <w:bookmarkStart w:id="0" w:name="_GoBack"/>
      <w:bookmarkEnd w:id="0"/>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Adjournment</w:t>
      </w:r>
    </w:p>
    <w:p w:rsid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582910">
        <w:rPr>
          <w:rFonts w:eastAsiaTheme="minorHAnsi"/>
          <w:snapToGrid/>
          <w:szCs w:val="24"/>
        </w:rPr>
        <w:t>Andrew Rosen</w:t>
      </w:r>
      <w:r w:rsidRPr="00F66C1C">
        <w:rPr>
          <w:rFonts w:eastAsiaTheme="minorHAnsi"/>
          <w:snapToGrid/>
          <w:szCs w:val="24"/>
        </w:rPr>
        <w:t xml:space="preserve"> adjourned the meeting at </w:t>
      </w:r>
      <w:r w:rsidR="007B085C">
        <w:rPr>
          <w:rFonts w:eastAsiaTheme="minorHAnsi"/>
          <w:snapToGrid/>
          <w:szCs w:val="24"/>
        </w:rPr>
        <w:t>11</w:t>
      </w:r>
      <w:r w:rsidRPr="00F66C1C">
        <w:rPr>
          <w:rFonts w:eastAsiaTheme="minorHAnsi"/>
          <w:snapToGrid/>
          <w:szCs w:val="24"/>
        </w:rPr>
        <w:t>:</w:t>
      </w:r>
      <w:r w:rsidR="00947272">
        <w:rPr>
          <w:rFonts w:eastAsiaTheme="minorHAnsi"/>
          <w:snapToGrid/>
          <w:szCs w:val="24"/>
        </w:rPr>
        <w:t>36</w:t>
      </w:r>
      <w:r w:rsidRPr="00F66C1C">
        <w:rPr>
          <w:rFonts w:eastAsiaTheme="minorHAnsi"/>
          <w:snapToGrid/>
          <w:szCs w:val="24"/>
        </w:rPr>
        <w:t xml:space="preserve"> </w:t>
      </w:r>
      <w:r w:rsidR="007B085C">
        <w:rPr>
          <w:rFonts w:eastAsiaTheme="minorHAnsi"/>
          <w:snapToGrid/>
          <w:szCs w:val="24"/>
        </w:rPr>
        <w:t>a</w:t>
      </w:r>
      <w:r w:rsidRPr="00F66C1C">
        <w:rPr>
          <w:rFonts w:eastAsiaTheme="minorHAnsi"/>
          <w:snapToGrid/>
          <w:szCs w:val="24"/>
        </w:rPr>
        <w:t xml:space="preserve">m. </w:t>
      </w:r>
    </w:p>
    <w:p w:rsidR="007030BC" w:rsidRDefault="007030BC" w:rsidP="00F66C1C">
      <w:pPr>
        <w:widowControl/>
        <w:spacing w:after="160"/>
        <w:ind w:left="1080"/>
        <w:contextualSpacing/>
        <w:rPr>
          <w:rFonts w:eastAsiaTheme="minorHAnsi"/>
          <w:snapToGrid/>
          <w:szCs w:val="24"/>
        </w:rPr>
      </w:pPr>
    </w:p>
    <w:p w:rsidR="007030BC" w:rsidRDefault="007030BC" w:rsidP="00F66C1C">
      <w:pPr>
        <w:widowControl/>
        <w:spacing w:after="160"/>
        <w:ind w:left="1080"/>
        <w:contextualSpacing/>
        <w:rPr>
          <w:rFonts w:eastAsiaTheme="minorHAnsi"/>
          <w:snapToGrid/>
          <w:szCs w:val="24"/>
        </w:rPr>
      </w:pPr>
    </w:p>
    <w:p w:rsidR="007030BC" w:rsidRDefault="007030BC" w:rsidP="00F66C1C">
      <w:pPr>
        <w:widowControl/>
        <w:spacing w:after="160"/>
        <w:ind w:left="1080"/>
        <w:contextualSpacing/>
        <w:rPr>
          <w:rFonts w:eastAsiaTheme="minorHAnsi"/>
          <w:snapToGrid/>
          <w:szCs w:val="24"/>
        </w:rPr>
      </w:pPr>
    </w:p>
    <w:p w:rsidR="007030BC" w:rsidRDefault="007030BC" w:rsidP="00F66C1C">
      <w:pPr>
        <w:widowControl/>
        <w:spacing w:after="160"/>
        <w:ind w:left="1080"/>
        <w:contextualSpacing/>
        <w:rPr>
          <w:rFonts w:eastAsiaTheme="minorHAnsi"/>
          <w:snapToGrid/>
          <w:szCs w:val="24"/>
        </w:rPr>
      </w:pPr>
    </w:p>
    <w:p w:rsidR="006921ED" w:rsidRDefault="006921ED" w:rsidP="006921ED">
      <w:pPr>
        <w:pStyle w:val="ListParagraph"/>
        <w:spacing w:line="240" w:lineRule="auto"/>
        <w:ind w:left="1080"/>
        <w:rPr>
          <w:sz w:val="24"/>
          <w:szCs w:val="24"/>
        </w:rPr>
      </w:pPr>
    </w:p>
    <w:p w:rsidR="006921ED" w:rsidRPr="008F5855" w:rsidRDefault="006921ED" w:rsidP="006921ED">
      <w:pPr>
        <w:jc w:val="center"/>
      </w:pPr>
    </w:p>
    <w:p w:rsidR="008F6390" w:rsidRPr="008F5855" w:rsidRDefault="008F6390" w:rsidP="009548CA">
      <w:pPr>
        <w:jc w:val="center"/>
      </w:pPr>
    </w:p>
    <w:sectPr w:rsidR="008F6390" w:rsidRPr="008F5855" w:rsidSect="00830A1F">
      <w:headerReference w:type="default" r:id="rId13"/>
      <w:footerReference w:type="first" r:id="rId14"/>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EE3" w:rsidRDefault="00596EE3" w:rsidP="00F66C1C">
      <w:r>
        <w:separator/>
      </w:r>
    </w:p>
  </w:endnote>
  <w:endnote w:type="continuationSeparator" w:id="0">
    <w:p w:rsidR="00596EE3" w:rsidRDefault="00596EE3" w:rsidP="00F6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EE"/>
    <w:family w:val="swiss"/>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1F" w:rsidRDefault="00830A1F" w:rsidP="00830A1F">
    <w:pPr>
      <w:pStyle w:val="Footer"/>
      <w:tabs>
        <w:tab w:val="clear" w:pos="9360"/>
      </w:tabs>
      <w:ind w:right="1440"/>
      <w:rPr>
        <w:sz w:val="18"/>
        <w:szCs w:val="18"/>
      </w:rPr>
    </w:pPr>
  </w:p>
  <w:p w:rsidR="00F66C1C" w:rsidRPr="00830A1F" w:rsidRDefault="00830A1F" w:rsidP="00830A1F">
    <w:pPr>
      <w:pStyle w:val="Footer"/>
      <w:tabs>
        <w:tab w:val="clear" w:pos="9360"/>
      </w:tabs>
      <w:ind w:left="1440" w:right="1440"/>
      <w:jc w:val="center"/>
      <w:rPr>
        <w:sz w:val="18"/>
        <w:szCs w:val="18"/>
      </w:rPr>
    </w:pPr>
    <w:r>
      <w:rPr>
        <w:sz w:val="18"/>
        <w:szCs w:val="18"/>
      </w:rPr>
      <w:t>OWDB WIOA Title I Program documents are 100 percent funded by the U.S. Department of Labor through awards totaling $448,563.00.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EE3" w:rsidRDefault="00596EE3" w:rsidP="00F66C1C">
      <w:r>
        <w:separator/>
      </w:r>
    </w:p>
  </w:footnote>
  <w:footnote w:type="continuationSeparator" w:id="0">
    <w:p w:rsidR="00596EE3" w:rsidRDefault="00596EE3" w:rsidP="00F66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760886"/>
      <w:docPartObj>
        <w:docPartGallery w:val="Watermarks"/>
        <w:docPartUnique/>
      </w:docPartObj>
    </w:sdtPr>
    <w:sdtEndPr/>
    <w:sdtContent>
      <w:p w:rsidR="00F66C1C" w:rsidRDefault="00596E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248AD"/>
    <w:multiLevelType w:val="hybridMultilevel"/>
    <w:tmpl w:val="7DC0AB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F8247C2"/>
    <w:multiLevelType w:val="hybridMultilevel"/>
    <w:tmpl w:val="E60296CE"/>
    <w:lvl w:ilvl="0" w:tplc="13D8C1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269147C"/>
    <w:multiLevelType w:val="hybridMultilevel"/>
    <w:tmpl w:val="B72E11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47C22EA"/>
    <w:multiLevelType w:val="hybridMultilevel"/>
    <w:tmpl w:val="20A245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FA353F6"/>
    <w:multiLevelType w:val="hybridMultilevel"/>
    <w:tmpl w:val="81F03E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90"/>
    <w:rsid w:val="00000915"/>
    <w:rsid w:val="00005515"/>
    <w:rsid w:val="00062B86"/>
    <w:rsid w:val="000B705A"/>
    <w:rsid w:val="000E3B98"/>
    <w:rsid w:val="0011671C"/>
    <w:rsid w:val="001616E4"/>
    <w:rsid w:val="001853D6"/>
    <w:rsid w:val="001A6292"/>
    <w:rsid w:val="001B09AA"/>
    <w:rsid w:val="001F28A1"/>
    <w:rsid w:val="0024153C"/>
    <w:rsid w:val="00246234"/>
    <w:rsid w:val="00292099"/>
    <w:rsid w:val="002A18A4"/>
    <w:rsid w:val="002C0066"/>
    <w:rsid w:val="002E6468"/>
    <w:rsid w:val="00302945"/>
    <w:rsid w:val="003A2333"/>
    <w:rsid w:val="003A6CE8"/>
    <w:rsid w:val="003C3A17"/>
    <w:rsid w:val="00465A44"/>
    <w:rsid w:val="00472BDF"/>
    <w:rsid w:val="0048134A"/>
    <w:rsid w:val="00497349"/>
    <w:rsid w:val="004A7B2A"/>
    <w:rsid w:val="004D255F"/>
    <w:rsid w:val="004E7DC0"/>
    <w:rsid w:val="0053580C"/>
    <w:rsid w:val="00582910"/>
    <w:rsid w:val="00596EE3"/>
    <w:rsid w:val="005B4913"/>
    <w:rsid w:val="005C189C"/>
    <w:rsid w:val="006012A9"/>
    <w:rsid w:val="00602543"/>
    <w:rsid w:val="006133BC"/>
    <w:rsid w:val="00633333"/>
    <w:rsid w:val="00646397"/>
    <w:rsid w:val="006658A1"/>
    <w:rsid w:val="006921ED"/>
    <w:rsid w:val="006F18DF"/>
    <w:rsid w:val="007030BC"/>
    <w:rsid w:val="007068A4"/>
    <w:rsid w:val="00742ED1"/>
    <w:rsid w:val="007933B1"/>
    <w:rsid w:val="007B085C"/>
    <w:rsid w:val="007C35A2"/>
    <w:rsid w:val="007C4610"/>
    <w:rsid w:val="00830A1F"/>
    <w:rsid w:val="008550D1"/>
    <w:rsid w:val="0089322B"/>
    <w:rsid w:val="008B0D6E"/>
    <w:rsid w:val="008C0A0E"/>
    <w:rsid w:val="008F5855"/>
    <w:rsid w:val="008F6390"/>
    <w:rsid w:val="00947272"/>
    <w:rsid w:val="009548CA"/>
    <w:rsid w:val="009F7B80"/>
    <w:rsid w:val="00A01730"/>
    <w:rsid w:val="00AA491E"/>
    <w:rsid w:val="00AD6108"/>
    <w:rsid w:val="00B1411A"/>
    <w:rsid w:val="00B25053"/>
    <w:rsid w:val="00B87C50"/>
    <w:rsid w:val="00BF6C9C"/>
    <w:rsid w:val="00C575A3"/>
    <w:rsid w:val="00C63CEE"/>
    <w:rsid w:val="00D50364"/>
    <w:rsid w:val="00D83A90"/>
    <w:rsid w:val="00D8793C"/>
    <w:rsid w:val="00E274C9"/>
    <w:rsid w:val="00E46E45"/>
    <w:rsid w:val="00E71885"/>
    <w:rsid w:val="00E823A6"/>
    <w:rsid w:val="00EF40C7"/>
    <w:rsid w:val="00F24D61"/>
    <w:rsid w:val="00F62D3E"/>
    <w:rsid w:val="00F66C1C"/>
    <w:rsid w:val="00FD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639253B7-155D-41B7-8118-533B642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85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F5855"/>
    <w:pPr>
      <w:keepNext/>
      <w:spacing w:line="287" w:lineRule="auto"/>
      <w:jc w:val="center"/>
      <w:outlineLvl w:val="0"/>
    </w:pPr>
    <w:rPr>
      <w:rFonts w:ascii="Zurich Ex BT" w:hAnsi="Zurich Ex BT"/>
      <w:b/>
      <w:smallCaps/>
      <w:spacing w:val="20"/>
      <w:w w:val="1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855"/>
    <w:rPr>
      <w:rFonts w:ascii="Zurich Ex BT" w:eastAsia="Times New Roman" w:hAnsi="Zurich Ex BT" w:cs="Times New Roman"/>
      <w:b/>
      <w:smallCaps/>
      <w:snapToGrid w:val="0"/>
      <w:spacing w:val="20"/>
      <w:w w:val="120"/>
      <w:sz w:val="28"/>
      <w:szCs w:val="20"/>
    </w:rPr>
  </w:style>
  <w:style w:type="paragraph" w:styleId="BalloonText">
    <w:name w:val="Balloon Text"/>
    <w:basedOn w:val="Normal"/>
    <w:link w:val="BalloonTextChar"/>
    <w:uiPriority w:val="99"/>
    <w:semiHidden/>
    <w:unhideWhenUsed/>
    <w:rsid w:val="0064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97"/>
    <w:rPr>
      <w:rFonts w:ascii="Segoe UI" w:eastAsia="Times New Roman" w:hAnsi="Segoe UI" w:cs="Segoe UI"/>
      <w:snapToGrid w:val="0"/>
      <w:sz w:val="18"/>
      <w:szCs w:val="18"/>
    </w:rPr>
  </w:style>
  <w:style w:type="character" w:styleId="Hyperlink">
    <w:name w:val="Hyperlink"/>
    <w:basedOn w:val="DefaultParagraphFont"/>
    <w:uiPriority w:val="99"/>
    <w:unhideWhenUsed/>
    <w:rsid w:val="006921ED"/>
    <w:rPr>
      <w:color w:val="0563C1" w:themeColor="hyperlink"/>
      <w:u w:val="single"/>
    </w:rPr>
  </w:style>
  <w:style w:type="paragraph" w:styleId="ListParagraph">
    <w:name w:val="List Paragraph"/>
    <w:basedOn w:val="Normal"/>
    <w:uiPriority w:val="34"/>
    <w:qFormat/>
    <w:rsid w:val="006921ED"/>
    <w:pPr>
      <w:widowControl/>
      <w:spacing w:after="160" w:line="256" w:lineRule="auto"/>
      <w:ind w:left="720"/>
      <w:contextualSpacing/>
    </w:pPr>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F66C1C"/>
    <w:pPr>
      <w:tabs>
        <w:tab w:val="center" w:pos="4680"/>
        <w:tab w:val="right" w:pos="9360"/>
      </w:tabs>
    </w:pPr>
  </w:style>
  <w:style w:type="character" w:customStyle="1" w:styleId="HeaderChar">
    <w:name w:val="Header Char"/>
    <w:basedOn w:val="DefaultParagraphFont"/>
    <w:link w:val="Header"/>
    <w:uiPriority w:val="99"/>
    <w:rsid w:val="00F66C1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66C1C"/>
    <w:pPr>
      <w:tabs>
        <w:tab w:val="center" w:pos="4680"/>
        <w:tab w:val="right" w:pos="9360"/>
      </w:tabs>
    </w:pPr>
  </w:style>
  <w:style w:type="character" w:customStyle="1" w:styleId="FooterChar">
    <w:name w:val="Footer Char"/>
    <w:basedOn w:val="DefaultParagraphFont"/>
    <w:link w:val="Footer"/>
    <w:uiPriority w:val="99"/>
    <w:rsid w:val="00F66C1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ahuwdb.com/wp-content/uploads/2026/02/Oahu-Workforce-Development-Board-Feb-5-202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huwdb.com/wp-content/uploads/2026/02/OWDB-SP-Update-2.5.2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ahuWDB@honolulu.gov" TargetMode="External"/><Relationship Id="rId4" Type="http://schemas.openxmlformats.org/officeDocument/2006/relationships/settings" Target="settings.xml"/><Relationship Id="rId9" Type="http://schemas.openxmlformats.org/officeDocument/2006/relationships/image" Target="https://cdn.inspireuplift.com/uploads/images/seller_products/1691859008_SealofHonoluluHawaiivectorfile.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128F5-3C58-480A-B966-148E505D4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1</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14446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12</cp:revision>
  <cp:lastPrinted>2024-07-03T01:11:00Z</cp:lastPrinted>
  <dcterms:created xsi:type="dcterms:W3CDTF">2026-02-05T19:19:00Z</dcterms:created>
  <dcterms:modified xsi:type="dcterms:W3CDTF">2026-02-24T20:37:00Z</dcterms:modified>
</cp:coreProperties>
</file>