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807A4" w14:textId="77777777"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14:paraId="0B2A0156" w14:textId="77777777"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14:paraId="65820327" w14:textId="77777777"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14:paraId="47BFD0E0" w14:textId="77777777"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14:paraId="24BCF5D2" w14:textId="77777777" w:rsidR="008F5855" w:rsidRDefault="008F5855" w:rsidP="008F5855">
      <w:pPr>
        <w:rPr>
          <w:rFonts w:ascii="Univers" w:hAnsi="Univers"/>
          <w:sz w:val="8"/>
        </w:rPr>
      </w:pPr>
    </w:p>
    <w:p w14:paraId="002F47F8" w14:textId="77777777"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14:anchorId="388F4D0A" wp14:editId="6C8B5B29">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14:anchorId="39352EA1" wp14:editId="484A9E58">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264924"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14:paraId="0FD0AC65"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2EA1"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" filled="f" stroked="f" strokeweight="0">
                <v:textbox inset="0,0,0,0">
                  <w:txbxContent>
                    <w:p w14:paraId="18264924"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14:paraId="0FD0AC65"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14:anchorId="71A97739" wp14:editId="0D4FBD12">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59FDB7"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14:paraId="31674786"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14:paraId="622FA4B0"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14:paraId="58CDD8F1"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14:paraId="6C0869B1"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14:paraId="19CBAAD5"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14:paraId="356566DA"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97739"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" filled="f" stroked="f" strokeweight="0">
                <v:textbox inset="0,0,0,0">
                  <w:txbxContent>
                    <w:p w14:paraId="6259FDB7"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14:paraId="31674786"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14:paraId="622FA4B0"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14:paraId="58CDD8F1"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14:paraId="6C0869B1"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14:paraId="19CBAAD5"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14:paraId="356566DA"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14:paraId="30E89DEE" w14:textId="77777777" w:rsidR="008F5855" w:rsidRDefault="008F5855" w:rsidP="008F5855">
      <w:pPr>
        <w:rPr>
          <w:rFonts w:ascii="Arial" w:hAnsi="Arial" w:cs="Arial"/>
        </w:rPr>
      </w:pPr>
    </w:p>
    <w:p w14:paraId="66FF8D13" w14:textId="77777777" w:rsidR="008F5855" w:rsidRDefault="008F5855" w:rsidP="008F5855">
      <w:pPr>
        <w:rPr>
          <w:rFonts w:ascii="Arial" w:hAnsi="Arial" w:cs="Arial"/>
        </w:rPr>
      </w:pPr>
    </w:p>
    <w:p w14:paraId="74D4036A" w14:textId="77777777" w:rsidR="008F5855" w:rsidRDefault="008F5855" w:rsidP="008F5855">
      <w:pPr>
        <w:tabs>
          <w:tab w:val="left" w:pos="4680"/>
        </w:tabs>
        <w:rPr>
          <w:rFonts w:ascii="Arial" w:hAnsi="Arial" w:cs="Arial"/>
        </w:rPr>
      </w:pPr>
    </w:p>
    <w:p w14:paraId="049400D5" w14:textId="77777777" w:rsidR="008F5855" w:rsidRDefault="008F5855" w:rsidP="008F5855">
      <w:pPr>
        <w:tabs>
          <w:tab w:val="left" w:pos="4680"/>
        </w:tabs>
        <w:rPr>
          <w:rFonts w:ascii="Arial" w:hAnsi="Arial" w:cs="Arial"/>
        </w:rPr>
      </w:pPr>
    </w:p>
    <w:p w14:paraId="3CF0A0A7" w14:textId="77777777" w:rsidR="008F5855" w:rsidRPr="00FC7AF8" w:rsidRDefault="008F5855" w:rsidP="008F5855">
      <w:pPr>
        <w:tabs>
          <w:tab w:val="left" w:pos="4680"/>
        </w:tabs>
        <w:rPr>
          <w:rFonts w:ascii="Arial" w:hAnsi="Arial" w:cs="Arial"/>
        </w:rPr>
      </w:pPr>
    </w:p>
    <w:p w14:paraId="76500620" w14:textId="77777777" w:rsidR="009548CA" w:rsidRDefault="009548CA" w:rsidP="00742ED1"/>
    <w:p w14:paraId="6E9CE20F" w14:textId="77777777" w:rsidR="00D60E36" w:rsidRPr="00D60E36" w:rsidRDefault="00D60E36" w:rsidP="00302945">
      <w:pPr>
        <w:jc w:val="center"/>
        <w:rPr>
          <w:b/>
          <w:szCs w:val="24"/>
        </w:rPr>
      </w:pPr>
      <w:r w:rsidRPr="00D60E36">
        <w:rPr>
          <w:b/>
          <w:szCs w:val="24"/>
        </w:rPr>
        <w:t>PERFORMANCE MEASRURES</w:t>
      </w:r>
    </w:p>
    <w:p w14:paraId="14131455" w14:textId="77777777" w:rsidR="00D60E36" w:rsidRPr="00D60E36" w:rsidRDefault="00D60E36" w:rsidP="00302945">
      <w:pPr>
        <w:jc w:val="center"/>
        <w:rPr>
          <w:b/>
          <w:szCs w:val="24"/>
        </w:rPr>
      </w:pPr>
      <w:r w:rsidRPr="00D60E36">
        <w:rPr>
          <w:b/>
          <w:szCs w:val="24"/>
        </w:rPr>
        <w:t>AND ACCOUNTABILITY</w:t>
      </w:r>
    </w:p>
    <w:p w14:paraId="7707E332" w14:textId="3AFFB242" w:rsidR="00F66C1C" w:rsidRPr="00302945" w:rsidRDefault="00830A1F" w:rsidP="00302945">
      <w:pPr>
        <w:jc w:val="center"/>
        <w:rPr>
          <w:b/>
          <w:szCs w:val="24"/>
        </w:rPr>
      </w:pPr>
      <w:r w:rsidRPr="00D60E36">
        <w:rPr>
          <w:b/>
          <w:szCs w:val="24"/>
        </w:rPr>
        <w:t>COMMITTEE</w:t>
      </w:r>
      <w:r w:rsidR="00F66C1C" w:rsidRPr="00830A1F">
        <w:rPr>
          <w:b/>
          <w:szCs w:val="24"/>
        </w:rPr>
        <w:t xml:space="preserve"> MEETING</w:t>
      </w:r>
    </w:p>
    <w:p w14:paraId="04A3F2D3" w14:textId="259C02DD" w:rsidR="00F66C1C" w:rsidRPr="00830A1F" w:rsidRDefault="00D60E36" w:rsidP="00F66C1C">
      <w:pPr>
        <w:jc w:val="center"/>
        <w:rPr>
          <w:b/>
          <w:szCs w:val="24"/>
        </w:rPr>
      </w:pPr>
      <w:r>
        <w:rPr>
          <w:b/>
          <w:szCs w:val="24"/>
        </w:rPr>
        <w:t>Tues</w:t>
      </w:r>
      <w:r w:rsidR="00302945">
        <w:rPr>
          <w:b/>
          <w:szCs w:val="24"/>
        </w:rPr>
        <w:t>day</w:t>
      </w:r>
      <w:r w:rsidR="00F66C1C" w:rsidRPr="00830A1F">
        <w:rPr>
          <w:b/>
          <w:szCs w:val="24"/>
        </w:rPr>
        <w:t xml:space="preserve">, </w:t>
      </w:r>
      <w:r>
        <w:rPr>
          <w:b/>
          <w:szCs w:val="24"/>
        </w:rPr>
        <w:t>May</w:t>
      </w:r>
      <w:r w:rsidR="00302945">
        <w:rPr>
          <w:b/>
          <w:szCs w:val="24"/>
        </w:rPr>
        <w:t xml:space="preserve"> </w:t>
      </w:r>
      <w:r>
        <w:rPr>
          <w:b/>
          <w:szCs w:val="24"/>
        </w:rPr>
        <w:t>1</w:t>
      </w:r>
      <w:r w:rsidR="00830A1F" w:rsidRPr="00830A1F">
        <w:rPr>
          <w:b/>
          <w:szCs w:val="24"/>
        </w:rPr>
        <w:t>2, 202</w:t>
      </w:r>
      <w:r w:rsidR="00D8793C">
        <w:rPr>
          <w:b/>
          <w:szCs w:val="24"/>
        </w:rPr>
        <w:t>6</w:t>
      </w:r>
    </w:p>
    <w:p w14:paraId="20A72D4B" w14:textId="34AC6281" w:rsidR="00F66C1C" w:rsidRPr="00F66C1C" w:rsidRDefault="00830A1F" w:rsidP="00F66C1C">
      <w:pPr>
        <w:jc w:val="center"/>
        <w:rPr>
          <w:b/>
          <w:szCs w:val="24"/>
        </w:rPr>
      </w:pPr>
      <w:r w:rsidRPr="00830A1F">
        <w:rPr>
          <w:b/>
          <w:szCs w:val="24"/>
        </w:rPr>
        <w:t>1</w:t>
      </w:r>
      <w:r w:rsidR="00302945">
        <w:rPr>
          <w:b/>
          <w:szCs w:val="24"/>
        </w:rPr>
        <w:t xml:space="preserve">:00 </w:t>
      </w:r>
      <w:r w:rsidR="00D60E36">
        <w:rPr>
          <w:b/>
          <w:szCs w:val="24"/>
        </w:rPr>
        <w:t>p</w:t>
      </w:r>
      <w:r w:rsidRPr="00830A1F">
        <w:rPr>
          <w:b/>
          <w:szCs w:val="24"/>
        </w:rPr>
        <w:t>m to 2</w:t>
      </w:r>
      <w:r w:rsidR="00F66C1C" w:rsidRPr="00830A1F">
        <w:rPr>
          <w:b/>
          <w:szCs w:val="24"/>
        </w:rPr>
        <w:t>:00 pm</w:t>
      </w:r>
    </w:p>
    <w:p w14:paraId="48816944" w14:textId="77777777" w:rsidR="00F66C1C" w:rsidRPr="00F66C1C" w:rsidRDefault="00F66C1C" w:rsidP="00F66C1C">
      <w:pPr>
        <w:rPr>
          <w:szCs w:val="24"/>
        </w:rPr>
      </w:pPr>
    </w:p>
    <w:p w14:paraId="27B0396F" w14:textId="77777777"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14:paraId="2E982819" w14:textId="77777777" w:rsidR="00F66C1C" w:rsidRPr="00F66C1C" w:rsidRDefault="00F66C1C" w:rsidP="00F66C1C">
      <w:pPr>
        <w:rPr>
          <w:b/>
          <w:szCs w:val="24"/>
        </w:rPr>
      </w:pPr>
    </w:p>
    <w:p w14:paraId="1E471995" w14:textId="77777777" w:rsidR="00F66C1C" w:rsidRPr="00F66C1C" w:rsidRDefault="00F66C1C" w:rsidP="00F66C1C">
      <w:pPr>
        <w:rPr>
          <w:b/>
          <w:szCs w:val="24"/>
          <w:u w:val="single"/>
        </w:rPr>
      </w:pPr>
      <w:r w:rsidRPr="00F66C1C">
        <w:rPr>
          <w:b/>
          <w:szCs w:val="24"/>
          <w:u w:val="single"/>
        </w:rPr>
        <w:t>Members Present:</w:t>
      </w:r>
    </w:p>
    <w:p w14:paraId="28AD1C15" w14:textId="7DECD0B4" w:rsidR="00F66C1C" w:rsidRDefault="00D60E36" w:rsidP="00F66C1C">
      <w:pPr>
        <w:rPr>
          <w:bCs/>
          <w:szCs w:val="24"/>
        </w:rPr>
      </w:pPr>
      <w:r>
        <w:rPr>
          <w:bCs/>
          <w:szCs w:val="24"/>
        </w:rPr>
        <w:t>Suzie Schulberg</w:t>
      </w:r>
    </w:p>
    <w:p w14:paraId="010F81E1" w14:textId="4209CF8E" w:rsidR="00D60E36" w:rsidRDefault="002529E5" w:rsidP="00F66C1C">
      <w:pPr>
        <w:rPr>
          <w:bCs/>
          <w:szCs w:val="24"/>
        </w:rPr>
      </w:pPr>
      <w:r>
        <w:rPr>
          <w:bCs/>
          <w:szCs w:val="24"/>
        </w:rPr>
        <w:t>Christopher Lum Lee</w:t>
      </w:r>
    </w:p>
    <w:p w14:paraId="0D6C57F3" w14:textId="15DDACF4" w:rsidR="002529E5" w:rsidRDefault="002529E5" w:rsidP="00F66C1C">
      <w:pPr>
        <w:rPr>
          <w:bCs/>
          <w:szCs w:val="24"/>
        </w:rPr>
      </w:pPr>
      <w:r>
        <w:rPr>
          <w:bCs/>
          <w:szCs w:val="24"/>
        </w:rPr>
        <w:t>Frederick Pascua</w:t>
      </w:r>
    </w:p>
    <w:p w14:paraId="7440C5BC" w14:textId="1C066C4F" w:rsidR="002529E5" w:rsidRDefault="002529E5" w:rsidP="00F66C1C">
      <w:pPr>
        <w:rPr>
          <w:bCs/>
          <w:szCs w:val="24"/>
        </w:rPr>
      </w:pPr>
      <w:r>
        <w:rPr>
          <w:bCs/>
          <w:szCs w:val="24"/>
        </w:rPr>
        <w:t>Rachele Pezel</w:t>
      </w:r>
    </w:p>
    <w:p w14:paraId="3D75C68D" w14:textId="1AF2FAAA" w:rsidR="00F05A8D" w:rsidRDefault="00F05A8D" w:rsidP="00F66C1C">
      <w:pPr>
        <w:rPr>
          <w:bCs/>
          <w:szCs w:val="24"/>
        </w:rPr>
      </w:pPr>
      <w:r>
        <w:rPr>
          <w:bCs/>
          <w:szCs w:val="24"/>
        </w:rPr>
        <w:t>Sarah Guay</w:t>
      </w:r>
    </w:p>
    <w:p w14:paraId="76870779" w14:textId="182AA387" w:rsidR="00F05A8D" w:rsidRDefault="00F05A8D" w:rsidP="00F66C1C">
      <w:pPr>
        <w:rPr>
          <w:bCs/>
          <w:szCs w:val="24"/>
        </w:rPr>
      </w:pPr>
      <w:r>
        <w:rPr>
          <w:bCs/>
          <w:szCs w:val="24"/>
        </w:rPr>
        <w:t>Andrew Rosen</w:t>
      </w:r>
    </w:p>
    <w:p w14:paraId="260A54A2" w14:textId="77777777" w:rsidR="00D60E36" w:rsidRPr="00D60E36" w:rsidRDefault="00D60E36" w:rsidP="00F66C1C">
      <w:pPr>
        <w:rPr>
          <w:bCs/>
          <w:szCs w:val="24"/>
        </w:rPr>
      </w:pPr>
    </w:p>
    <w:p w14:paraId="141B18E4" w14:textId="77777777" w:rsidR="00F66C1C" w:rsidRPr="00F66C1C" w:rsidRDefault="00F66C1C" w:rsidP="00F66C1C">
      <w:pPr>
        <w:rPr>
          <w:b/>
          <w:szCs w:val="24"/>
          <w:u w:val="single"/>
        </w:rPr>
      </w:pPr>
      <w:r w:rsidRPr="00F66C1C">
        <w:rPr>
          <w:b/>
          <w:szCs w:val="24"/>
          <w:u w:val="single"/>
        </w:rPr>
        <w:t>Guests:</w:t>
      </w:r>
    </w:p>
    <w:p w14:paraId="3777C051" w14:textId="3C864D88" w:rsidR="002529E5" w:rsidRDefault="002529E5" w:rsidP="00F66C1C">
      <w:pPr>
        <w:rPr>
          <w:bCs/>
          <w:szCs w:val="24"/>
        </w:rPr>
      </w:pPr>
      <w:r>
        <w:rPr>
          <w:bCs/>
          <w:szCs w:val="24"/>
        </w:rPr>
        <w:t>Aedward Los Banos</w:t>
      </w:r>
      <w:r w:rsidR="00CF267E">
        <w:rPr>
          <w:bCs/>
          <w:szCs w:val="24"/>
        </w:rPr>
        <w:t>,</w:t>
      </w:r>
      <w:r w:rsidR="00ED4FB4">
        <w:rPr>
          <w:bCs/>
          <w:szCs w:val="24"/>
        </w:rPr>
        <w:t xml:space="preserve"> Department of Community Services, Deputy Director</w:t>
      </w:r>
    </w:p>
    <w:p w14:paraId="3CEB950D" w14:textId="102A2AF6" w:rsidR="00ED4FB4" w:rsidRDefault="00ED4FB4" w:rsidP="00F66C1C">
      <w:proofErr w:type="gramStart"/>
      <w:r>
        <w:t>Leina‘</w:t>
      </w:r>
      <w:proofErr w:type="gramEnd"/>
      <w:r>
        <w:t>ala Nakamura, WorkHawaii Division, Administrator</w:t>
      </w:r>
    </w:p>
    <w:p w14:paraId="6829B8E3" w14:textId="1B412D3C" w:rsidR="002529E5" w:rsidRDefault="002529E5" w:rsidP="00F66C1C">
      <w:pPr>
        <w:rPr>
          <w:bCs/>
          <w:szCs w:val="24"/>
        </w:rPr>
      </w:pPr>
      <w:r>
        <w:rPr>
          <w:bCs/>
          <w:szCs w:val="24"/>
        </w:rPr>
        <w:t>Lee</w:t>
      </w:r>
      <w:r w:rsidR="00CF267E">
        <w:rPr>
          <w:bCs/>
          <w:szCs w:val="24"/>
        </w:rPr>
        <w:t xml:space="preserve"> Williams-Naeole,</w:t>
      </w:r>
      <w:r w:rsidR="00ED4FB4">
        <w:rPr>
          <w:bCs/>
          <w:szCs w:val="24"/>
        </w:rPr>
        <w:t xml:space="preserve"> </w:t>
      </w:r>
      <w:r w:rsidR="00882C9C">
        <w:rPr>
          <w:bCs/>
          <w:szCs w:val="24"/>
        </w:rPr>
        <w:t>WorkHawaii Division</w:t>
      </w:r>
      <w:r w:rsidR="00ED4FB4">
        <w:rPr>
          <w:bCs/>
          <w:szCs w:val="24"/>
        </w:rPr>
        <w:t xml:space="preserve">, </w:t>
      </w:r>
      <w:r w:rsidR="00882C9C">
        <w:rPr>
          <w:bCs/>
          <w:szCs w:val="24"/>
        </w:rPr>
        <w:t>American Job Center</w:t>
      </w:r>
      <w:r w:rsidR="00ED4FB4">
        <w:rPr>
          <w:bCs/>
          <w:szCs w:val="24"/>
        </w:rPr>
        <w:t xml:space="preserve"> Manager</w:t>
      </w:r>
    </w:p>
    <w:p w14:paraId="66244193" w14:textId="76B01A0F" w:rsidR="002529E5" w:rsidRDefault="002529E5" w:rsidP="00F66C1C">
      <w:pPr>
        <w:rPr>
          <w:bCs/>
          <w:szCs w:val="24"/>
        </w:rPr>
      </w:pPr>
      <w:r>
        <w:rPr>
          <w:bCs/>
          <w:szCs w:val="24"/>
        </w:rPr>
        <w:t>Colin</w:t>
      </w:r>
      <w:r w:rsidR="00CF267E">
        <w:rPr>
          <w:bCs/>
          <w:szCs w:val="24"/>
        </w:rPr>
        <w:t xml:space="preserve"> Inamasu,</w:t>
      </w:r>
      <w:r w:rsidR="00ED4FB4">
        <w:rPr>
          <w:bCs/>
          <w:szCs w:val="24"/>
        </w:rPr>
        <w:t xml:space="preserve"> </w:t>
      </w:r>
      <w:r w:rsidR="00EB4347">
        <w:rPr>
          <w:bCs/>
          <w:szCs w:val="24"/>
        </w:rPr>
        <w:t>WorkHawaii Division, Planner</w:t>
      </w:r>
    </w:p>
    <w:p w14:paraId="32656427" w14:textId="6E176F40" w:rsidR="002529E5" w:rsidRDefault="002529E5" w:rsidP="00F66C1C">
      <w:pPr>
        <w:rPr>
          <w:bCs/>
          <w:szCs w:val="24"/>
        </w:rPr>
      </w:pPr>
      <w:r>
        <w:rPr>
          <w:bCs/>
          <w:szCs w:val="24"/>
        </w:rPr>
        <w:t>Cassidy Patmont</w:t>
      </w:r>
      <w:r w:rsidR="00CF267E">
        <w:rPr>
          <w:bCs/>
          <w:szCs w:val="24"/>
        </w:rPr>
        <w:t>,</w:t>
      </w:r>
      <w:r w:rsidR="00ED4FB4">
        <w:rPr>
          <w:bCs/>
          <w:szCs w:val="24"/>
        </w:rPr>
        <w:t xml:space="preserve"> WorkHawaii Division, Community Relations Specialist</w:t>
      </w:r>
    </w:p>
    <w:p w14:paraId="56679778" w14:textId="77777777" w:rsidR="00D60E36" w:rsidRPr="00D60E36" w:rsidRDefault="00D60E36" w:rsidP="00F66C1C">
      <w:pPr>
        <w:rPr>
          <w:bCs/>
          <w:szCs w:val="24"/>
        </w:rPr>
      </w:pPr>
    </w:p>
    <w:p w14:paraId="2092B136" w14:textId="77777777" w:rsidR="00F66C1C" w:rsidRPr="00F66C1C" w:rsidRDefault="00F66C1C" w:rsidP="00F66C1C">
      <w:pPr>
        <w:rPr>
          <w:b/>
          <w:szCs w:val="24"/>
          <w:u w:val="single"/>
        </w:rPr>
      </w:pPr>
      <w:r w:rsidRPr="00F66C1C">
        <w:rPr>
          <w:b/>
          <w:szCs w:val="24"/>
          <w:u w:val="single"/>
        </w:rPr>
        <w:t>Staff:</w:t>
      </w:r>
    </w:p>
    <w:p w14:paraId="36A522BC" w14:textId="77777777" w:rsidR="00F66C1C" w:rsidRPr="00F66C1C" w:rsidRDefault="00F66C1C" w:rsidP="00F66C1C">
      <w:pPr>
        <w:rPr>
          <w:szCs w:val="24"/>
        </w:rPr>
      </w:pPr>
      <w:r w:rsidRPr="00F66C1C">
        <w:rPr>
          <w:szCs w:val="24"/>
        </w:rPr>
        <w:t>Harrison Kuranishi, Oahu Workforce Development Board, Executive Director</w:t>
      </w:r>
    </w:p>
    <w:p w14:paraId="78325006" w14:textId="77777777" w:rsidR="00302945" w:rsidRDefault="00302945" w:rsidP="00302945">
      <w:pPr>
        <w:rPr>
          <w:szCs w:val="24"/>
        </w:rPr>
      </w:pPr>
      <w:r>
        <w:rPr>
          <w:szCs w:val="24"/>
        </w:rPr>
        <w:t>Lisa Pereira, Oahu Workforce Development Board, WIOA Specialist</w:t>
      </w:r>
    </w:p>
    <w:p w14:paraId="3D34EC31" w14:textId="77777777" w:rsidR="00F62D3E" w:rsidRDefault="00F62D3E" w:rsidP="00F66C1C">
      <w:pPr>
        <w:rPr>
          <w:szCs w:val="24"/>
        </w:rPr>
      </w:pPr>
      <w:r>
        <w:rPr>
          <w:szCs w:val="24"/>
        </w:rPr>
        <w:t>Sherrie Garedo, Oahu Workforce Development Board, WIOA Specialist</w:t>
      </w:r>
    </w:p>
    <w:p w14:paraId="3255F0F0" w14:textId="77777777" w:rsidR="00302945" w:rsidRDefault="00302945" w:rsidP="00F66C1C">
      <w:pPr>
        <w:rPr>
          <w:szCs w:val="24"/>
        </w:rPr>
      </w:pPr>
      <w:r>
        <w:rPr>
          <w:szCs w:val="24"/>
        </w:rPr>
        <w:t>Erin Nicole Fernandez, Oahu Workforce Development Board, WIOA Specialist</w:t>
      </w:r>
    </w:p>
    <w:p w14:paraId="2608F890" w14:textId="77777777" w:rsidR="00F66C1C" w:rsidRPr="00F66C1C" w:rsidRDefault="00F66C1C" w:rsidP="00F66C1C">
      <w:pPr>
        <w:rPr>
          <w:szCs w:val="24"/>
        </w:rPr>
      </w:pPr>
      <w:r w:rsidRPr="00F66C1C">
        <w:rPr>
          <w:szCs w:val="24"/>
        </w:rPr>
        <w:t>Daven Kawamura, Oahu Workforce Development Board, WIOA Specialist</w:t>
      </w:r>
    </w:p>
    <w:p w14:paraId="413469D4" w14:textId="77777777" w:rsidR="00F66C1C" w:rsidRPr="00F66C1C" w:rsidRDefault="00F66C1C" w:rsidP="00F66C1C">
      <w:pPr>
        <w:jc w:val="center"/>
        <w:rPr>
          <w:b/>
          <w:szCs w:val="24"/>
        </w:rPr>
      </w:pPr>
    </w:p>
    <w:p w14:paraId="12CCC8BA"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14:paraId="553D51D3" w14:textId="6180DD23"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D60E36" w:rsidRPr="00D60E36">
        <w:rPr>
          <w:rFonts w:eastAsiaTheme="minorHAnsi"/>
          <w:snapToGrid/>
          <w:szCs w:val="24"/>
        </w:rPr>
        <w:t>Performance Measures and Accountability</w:t>
      </w:r>
      <w:r w:rsidRPr="00D60E36">
        <w:rPr>
          <w:rFonts w:eastAsiaTheme="minorHAnsi"/>
          <w:snapToGrid/>
          <w:szCs w:val="24"/>
        </w:rPr>
        <w:t xml:space="preserve"> Committee</w:t>
      </w:r>
      <w:r w:rsidRPr="00F66C1C">
        <w:rPr>
          <w:rFonts w:eastAsiaTheme="minorHAnsi"/>
          <w:snapToGrid/>
          <w:szCs w:val="24"/>
        </w:rPr>
        <w:t xml:space="preserve"> meeting was called to order at </w:t>
      </w:r>
      <w:r w:rsidR="00D60E36" w:rsidRPr="00ED4FB4">
        <w:rPr>
          <w:rFonts w:eastAsiaTheme="minorHAnsi"/>
          <w:snapToGrid/>
          <w:szCs w:val="24"/>
        </w:rPr>
        <w:t>1</w:t>
      </w:r>
      <w:r w:rsidRPr="00ED4FB4">
        <w:rPr>
          <w:rFonts w:eastAsiaTheme="minorHAnsi"/>
          <w:snapToGrid/>
          <w:szCs w:val="24"/>
        </w:rPr>
        <w:t>:</w:t>
      </w:r>
      <w:r w:rsidR="002529E5" w:rsidRPr="00ED4FB4">
        <w:rPr>
          <w:rFonts w:eastAsiaTheme="minorHAnsi"/>
          <w:snapToGrid/>
          <w:szCs w:val="24"/>
        </w:rPr>
        <w:t>02</w:t>
      </w:r>
      <w:r w:rsidRPr="00ED4FB4">
        <w:rPr>
          <w:rFonts w:eastAsiaTheme="minorHAnsi"/>
          <w:snapToGrid/>
          <w:szCs w:val="24"/>
        </w:rPr>
        <w:t xml:space="preserve"> </w:t>
      </w:r>
      <w:r w:rsidRPr="00D60E36">
        <w:rPr>
          <w:rFonts w:eastAsiaTheme="minorHAnsi"/>
          <w:snapToGrid/>
          <w:szCs w:val="24"/>
        </w:rPr>
        <w:t xml:space="preserve">pm by Committee Chair </w:t>
      </w:r>
      <w:r w:rsidR="00D60E36" w:rsidRPr="00D60E36">
        <w:rPr>
          <w:rFonts w:eastAsiaTheme="minorHAnsi"/>
          <w:snapToGrid/>
          <w:szCs w:val="24"/>
        </w:rPr>
        <w:t>Suzie Schulberg</w:t>
      </w:r>
      <w:r w:rsidRPr="00D60E36">
        <w:rPr>
          <w:rFonts w:eastAsiaTheme="minorHAnsi"/>
          <w:snapToGrid/>
          <w:szCs w:val="24"/>
        </w:rPr>
        <w:t>.</w:t>
      </w:r>
    </w:p>
    <w:p w14:paraId="2C78E5B8" w14:textId="77777777" w:rsidR="00F66C1C" w:rsidRPr="00F66C1C" w:rsidRDefault="00F66C1C" w:rsidP="00F66C1C">
      <w:pPr>
        <w:widowControl/>
        <w:spacing w:after="160"/>
        <w:ind w:left="1080"/>
        <w:contextualSpacing/>
        <w:rPr>
          <w:rFonts w:eastAsiaTheme="minorHAnsi"/>
          <w:snapToGrid/>
          <w:szCs w:val="24"/>
        </w:rPr>
      </w:pPr>
    </w:p>
    <w:p w14:paraId="3511840F"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14:paraId="7C040079" w14:textId="77777777" w:rsidR="0053580C" w:rsidRDefault="0053580C" w:rsidP="0053580C">
      <w:pPr>
        <w:ind w:left="1080"/>
      </w:pPr>
      <w:r w:rsidRPr="00D829A0">
        <w:t xml:space="preserve">(Note: Per the State OIP, a quorum of members must be visible throughout the public portion of the meeting, but so long as that requirement is met, Oahu Workforce Development Board (OWDB) members are allowed to attend board meetings on </w:t>
      </w:r>
      <w:r w:rsidRPr="00D829A0">
        <w:lastRenderedPageBreak/>
        <w:t>audio only. Their votes will still count, and their attendance will also count toward quorum. However, board members must state their names clearly during introductions and before all of their comments during the meeting.)</w:t>
      </w:r>
    </w:p>
    <w:p w14:paraId="409317AB" w14:textId="77777777" w:rsidR="00F66C1C" w:rsidRPr="00F66C1C" w:rsidRDefault="00F66C1C" w:rsidP="0053580C">
      <w:pPr>
        <w:widowControl/>
        <w:spacing w:after="160"/>
        <w:contextualSpacing/>
        <w:rPr>
          <w:rFonts w:eastAsiaTheme="minorHAnsi"/>
          <w:b/>
          <w:snapToGrid/>
          <w:szCs w:val="24"/>
        </w:rPr>
      </w:pPr>
    </w:p>
    <w:p w14:paraId="65FFE2BF" w14:textId="4738C161"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14:paraId="675F813A" w14:textId="35DA6190" w:rsidR="00D60E36" w:rsidRPr="00D60E36" w:rsidRDefault="002529E5" w:rsidP="00D60E36">
      <w:pPr>
        <w:widowControl/>
        <w:spacing w:after="160"/>
        <w:ind w:left="1080"/>
        <w:contextualSpacing/>
        <w:rPr>
          <w:rFonts w:eastAsiaTheme="minorHAnsi"/>
          <w:bCs/>
          <w:snapToGrid/>
          <w:szCs w:val="24"/>
        </w:rPr>
      </w:pPr>
      <w:r>
        <w:rPr>
          <w:rFonts w:eastAsiaTheme="minorHAnsi"/>
          <w:bCs/>
          <w:snapToGrid/>
          <w:szCs w:val="24"/>
        </w:rPr>
        <w:t>There was no public testimony related to agenda items.</w:t>
      </w:r>
    </w:p>
    <w:p w14:paraId="24AA9B3F" w14:textId="77777777" w:rsidR="00D8793C" w:rsidRDefault="00D8793C" w:rsidP="00D8793C">
      <w:pPr>
        <w:widowControl/>
        <w:spacing w:after="160"/>
        <w:ind w:left="1080"/>
        <w:contextualSpacing/>
        <w:rPr>
          <w:rFonts w:eastAsiaTheme="minorHAnsi"/>
          <w:b/>
          <w:snapToGrid/>
          <w:szCs w:val="24"/>
        </w:rPr>
      </w:pPr>
    </w:p>
    <w:p w14:paraId="40127BE8" w14:textId="748A134E"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D60E36">
        <w:rPr>
          <w:rFonts w:eastAsiaTheme="minorHAnsi"/>
          <w:b/>
          <w:snapToGrid/>
          <w:szCs w:val="24"/>
        </w:rPr>
        <w:t xml:space="preserve">February 10, 2026 Meeting </w:t>
      </w:r>
      <w:r w:rsidRPr="00F66C1C">
        <w:rPr>
          <w:rFonts w:eastAsiaTheme="minorHAnsi"/>
          <w:b/>
          <w:snapToGrid/>
          <w:szCs w:val="24"/>
        </w:rPr>
        <w:t>Minutes</w:t>
      </w:r>
    </w:p>
    <w:p w14:paraId="4301ACC0" w14:textId="3863264F" w:rsidR="00D60E36" w:rsidRDefault="00A56631" w:rsidP="00A56631">
      <w:pPr>
        <w:widowControl/>
        <w:ind w:left="1080"/>
        <w:contextualSpacing/>
        <w:rPr>
          <w:rFonts w:eastAsiaTheme="minorHAnsi"/>
          <w:snapToGrid/>
          <w:szCs w:val="24"/>
        </w:rPr>
      </w:pPr>
      <w:r>
        <w:rPr>
          <w:rFonts w:eastAsiaTheme="minorHAnsi"/>
          <w:snapToGrid/>
          <w:szCs w:val="24"/>
        </w:rPr>
        <w:t xml:space="preserve">Chair </w:t>
      </w:r>
      <w:r w:rsidR="00D60E36" w:rsidRPr="00A56631">
        <w:rPr>
          <w:rFonts w:eastAsiaTheme="minorHAnsi"/>
          <w:snapToGrid/>
          <w:szCs w:val="24"/>
        </w:rPr>
        <w:t xml:space="preserve">Suzie </w:t>
      </w:r>
      <w:r w:rsidR="00EB4347" w:rsidRPr="00A56631">
        <w:rPr>
          <w:rFonts w:eastAsiaTheme="minorHAnsi"/>
          <w:snapToGrid/>
          <w:szCs w:val="24"/>
        </w:rPr>
        <w:t xml:space="preserve">Schulberg noted </w:t>
      </w:r>
      <w:r w:rsidR="00D60E36" w:rsidRPr="00A56631">
        <w:rPr>
          <w:rFonts w:eastAsiaTheme="minorHAnsi"/>
          <w:snapToGrid/>
          <w:szCs w:val="24"/>
        </w:rPr>
        <w:t xml:space="preserve">that </w:t>
      </w:r>
      <w:r w:rsidR="00EB4347" w:rsidRPr="00A56631">
        <w:rPr>
          <w:rFonts w:eastAsiaTheme="minorHAnsi"/>
          <w:snapToGrid/>
          <w:szCs w:val="24"/>
        </w:rPr>
        <w:t xml:space="preserve">the circulated </w:t>
      </w:r>
      <w:r w:rsidR="00D60E36" w:rsidRPr="00A56631">
        <w:rPr>
          <w:rFonts w:eastAsiaTheme="minorHAnsi"/>
          <w:snapToGrid/>
          <w:szCs w:val="24"/>
        </w:rPr>
        <w:t>agenda was wrong</w:t>
      </w:r>
      <w:r w:rsidR="00EB4347" w:rsidRPr="00A56631">
        <w:rPr>
          <w:rFonts w:eastAsiaTheme="minorHAnsi"/>
          <w:snapToGrid/>
          <w:szCs w:val="24"/>
        </w:rPr>
        <w:t xml:space="preserve"> and it should have noted</w:t>
      </w:r>
      <w:r w:rsidR="00D60E36" w:rsidRPr="00A56631">
        <w:rPr>
          <w:rFonts w:eastAsiaTheme="minorHAnsi"/>
          <w:snapToGrid/>
          <w:szCs w:val="24"/>
        </w:rPr>
        <w:t xml:space="preserve"> February 10, 2026 meeting</w:t>
      </w:r>
      <w:r w:rsidRPr="00A56631">
        <w:rPr>
          <w:rFonts w:eastAsiaTheme="minorHAnsi"/>
          <w:snapToGrid/>
          <w:szCs w:val="24"/>
        </w:rPr>
        <w:t xml:space="preserve"> minutes and</w:t>
      </w:r>
      <w:r w:rsidR="00D60E36" w:rsidRPr="00A56631">
        <w:rPr>
          <w:rFonts w:eastAsiaTheme="minorHAnsi"/>
          <w:snapToGrid/>
          <w:szCs w:val="24"/>
        </w:rPr>
        <w:t xml:space="preserve"> not March 9, 2026 </w:t>
      </w:r>
      <w:r w:rsidRPr="00A56631">
        <w:rPr>
          <w:rFonts w:eastAsiaTheme="minorHAnsi"/>
          <w:snapToGrid/>
          <w:szCs w:val="24"/>
        </w:rPr>
        <w:t xml:space="preserve">meeting </w:t>
      </w:r>
      <w:r w:rsidR="00D60E36" w:rsidRPr="00A56631">
        <w:rPr>
          <w:rFonts w:eastAsiaTheme="minorHAnsi"/>
          <w:snapToGrid/>
          <w:szCs w:val="24"/>
        </w:rPr>
        <w:t>minutes.</w:t>
      </w:r>
    </w:p>
    <w:p w14:paraId="501D4493" w14:textId="43192F7E" w:rsidR="00D60E36" w:rsidRPr="00A56631" w:rsidRDefault="00A56631" w:rsidP="00A56631">
      <w:pPr>
        <w:pStyle w:val="ListParagraph"/>
        <w:numPr>
          <w:ilvl w:val="0"/>
          <w:numId w:val="3"/>
        </w:numPr>
        <w:spacing w:after="0"/>
        <w:rPr>
          <w:szCs w:val="24"/>
        </w:rPr>
      </w:pPr>
      <w:r>
        <w:rPr>
          <w:rFonts w:ascii="Times New Roman" w:hAnsi="Times New Roman" w:cs="Times New Roman"/>
          <w:sz w:val="24"/>
          <w:szCs w:val="24"/>
        </w:rPr>
        <w:t>Suzie also noted two verbiage changes in the minutes requesting change from “revolving” to “involving” in the last bullet point of item V and bullet point three of item VI. Daven Kawamura, Workforce Innovation and Opportunity Act</w:t>
      </w:r>
      <w:r w:rsidR="00882C9C">
        <w:rPr>
          <w:rFonts w:ascii="Times New Roman" w:hAnsi="Times New Roman" w:cs="Times New Roman"/>
          <w:sz w:val="24"/>
          <w:szCs w:val="24"/>
        </w:rPr>
        <w:t xml:space="preserve"> (WIOA)</w:t>
      </w:r>
      <w:r>
        <w:rPr>
          <w:rFonts w:ascii="Times New Roman" w:hAnsi="Times New Roman" w:cs="Times New Roman"/>
          <w:sz w:val="24"/>
          <w:szCs w:val="24"/>
        </w:rPr>
        <w:t xml:space="preserve"> Specialist from OWDB, confirmed those changes will be made.</w:t>
      </w:r>
    </w:p>
    <w:p w14:paraId="330E44D0" w14:textId="77777777" w:rsidR="00A56631" w:rsidRDefault="00A56631" w:rsidP="00F66C1C">
      <w:pPr>
        <w:widowControl/>
        <w:spacing w:after="160"/>
        <w:ind w:left="1080"/>
        <w:contextualSpacing/>
        <w:rPr>
          <w:rFonts w:eastAsiaTheme="minorHAnsi"/>
          <w:snapToGrid/>
          <w:szCs w:val="24"/>
        </w:rPr>
      </w:pPr>
    </w:p>
    <w:p w14:paraId="423AF16E" w14:textId="5A779731" w:rsid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D60E36">
        <w:rPr>
          <w:rFonts w:eastAsiaTheme="minorHAnsi"/>
          <w:snapToGrid/>
          <w:szCs w:val="24"/>
        </w:rPr>
        <w:t>Suzie Schulberg</w:t>
      </w:r>
      <w:r w:rsidRPr="00F66C1C">
        <w:rPr>
          <w:rFonts w:eastAsiaTheme="minorHAnsi"/>
          <w:snapToGrid/>
          <w:szCs w:val="24"/>
        </w:rPr>
        <w:t xml:space="preserve"> requested a motion to approve the minutes for the </w:t>
      </w:r>
      <w:r w:rsidR="00D60E36">
        <w:rPr>
          <w:rFonts w:eastAsiaTheme="minorHAnsi"/>
          <w:snapToGrid/>
          <w:szCs w:val="24"/>
        </w:rPr>
        <w:t>February 10, 2026</w:t>
      </w:r>
      <w:r w:rsidRPr="00F66C1C">
        <w:rPr>
          <w:rFonts w:eastAsiaTheme="minorHAnsi"/>
          <w:snapToGrid/>
          <w:szCs w:val="24"/>
        </w:rPr>
        <w:t>, meeting</w:t>
      </w:r>
      <w:r w:rsidR="006D06CC">
        <w:rPr>
          <w:rFonts w:eastAsiaTheme="minorHAnsi"/>
          <w:snapToGrid/>
          <w:szCs w:val="24"/>
        </w:rPr>
        <w:t xml:space="preserve"> with changes</w:t>
      </w:r>
      <w:r w:rsidRPr="00F66C1C">
        <w:rPr>
          <w:rFonts w:eastAsiaTheme="minorHAnsi"/>
          <w:snapToGrid/>
          <w:szCs w:val="24"/>
        </w:rPr>
        <w:t xml:space="preserve">. </w:t>
      </w:r>
      <w:r w:rsidR="002529E5">
        <w:rPr>
          <w:rFonts w:eastAsiaTheme="minorHAnsi"/>
          <w:snapToGrid/>
          <w:szCs w:val="24"/>
        </w:rPr>
        <w:t>Christopher Lum Lee</w:t>
      </w:r>
      <w:r w:rsidRPr="00F66C1C">
        <w:rPr>
          <w:rFonts w:eastAsiaTheme="minorHAnsi"/>
          <w:snapToGrid/>
          <w:szCs w:val="24"/>
        </w:rPr>
        <w:t xml:space="preserve"> moved to approve the minutes</w:t>
      </w:r>
      <w:r w:rsidR="006D06CC">
        <w:rPr>
          <w:rFonts w:eastAsiaTheme="minorHAnsi"/>
          <w:snapToGrid/>
          <w:szCs w:val="24"/>
        </w:rPr>
        <w:t xml:space="preserve"> with aforementioned changes</w:t>
      </w:r>
      <w:r w:rsidRPr="00F66C1C">
        <w:rPr>
          <w:rFonts w:eastAsiaTheme="minorHAnsi"/>
          <w:snapToGrid/>
          <w:szCs w:val="24"/>
        </w:rPr>
        <w:t xml:space="preserve">. </w:t>
      </w:r>
      <w:r w:rsidR="002529E5">
        <w:rPr>
          <w:rFonts w:eastAsiaTheme="minorHAnsi"/>
          <w:snapToGrid/>
          <w:szCs w:val="24"/>
        </w:rPr>
        <w:t>Frederick Pascua</w:t>
      </w:r>
      <w:r w:rsidRPr="00F66C1C">
        <w:rPr>
          <w:rFonts w:eastAsiaTheme="minorHAnsi"/>
          <w:snapToGrid/>
          <w:szCs w:val="24"/>
        </w:rPr>
        <w:t xml:space="preserve"> seconded the motion. There were no objections or abstentions. The minutes were unanimously approved.</w:t>
      </w:r>
    </w:p>
    <w:p w14:paraId="6A4CDB88" w14:textId="77777777" w:rsidR="00F66C1C" w:rsidRPr="00F66C1C" w:rsidRDefault="00F66C1C" w:rsidP="00F66C1C">
      <w:pPr>
        <w:widowControl/>
        <w:spacing w:after="160"/>
        <w:ind w:left="1080"/>
        <w:contextualSpacing/>
        <w:rPr>
          <w:rFonts w:eastAsiaTheme="minorHAnsi"/>
          <w:snapToGrid/>
          <w:szCs w:val="24"/>
        </w:rPr>
      </w:pPr>
    </w:p>
    <w:p w14:paraId="1BD1ECFF" w14:textId="69A7B0AF" w:rsidR="00D60E36" w:rsidRPr="00D60E36" w:rsidRDefault="00D60E36" w:rsidP="00F66C1C">
      <w:pPr>
        <w:widowControl/>
        <w:numPr>
          <w:ilvl w:val="0"/>
          <w:numId w:val="1"/>
        </w:numPr>
        <w:spacing w:after="160"/>
        <w:contextualSpacing/>
        <w:rPr>
          <w:rFonts w:eastAsiaTheme="minorHAnsi"/>
          <w:b/>
          <w:snapToGrid/>
          <w:szCs w:val="24"/>
        </w:rPr>
      </w:pPr>
      <w:r w:rsidRPr="00D60E36">
        <w:rPr>
          <w:rFonts w:eastAsiaTheme="minorHAnsi"/>
          <w:b/>
          <w:snapToGrid/>
          <w:szCs w:val="24"/>
        </w:rPr>
        <w:t>Performance Improvement Plan for Workforce Innovation and Opportunity Act Dislocated Worker Program Credential Attainment Performance Metric</w:t>
      </w:r>
    </w:p>
    <w:p w14:paraId="3195B4E4" w14:textId="5243328F" w:rsidR="00144BA5" w:rsidRPr="00FC28C4" w:rsidRDefault="00144BA5" w:rsidP="00D60E36">
      <w:pPr>
        <w:widowControl/>
        <w:spacing w:after="160"/>
        <w:ind w:left="1080"/>
        <w:contextualSpacing/>
        <w:rPr>
          <w:rFonts w:eastAsiaTheme="minorHAnsi"/>
          <w:bCs/>
          <w:snapToGrid/>
          <w:szCs w:val="24"/>
        </w:rPr>
      </w:pPr>
      <w:r w:rsidRPr="00FC28C4">
        <w:rPr>
          <w:rFonts w:eastAsiaTheme="minorHAnsi"/>
          <w:bCs/>
          <w:snapToGrid/>
          <w:szCs w:val="24"/>
        </w:rPr>
        <w:t>Daven Kawamura shared that a letter was received on May 5</w:t>
      </w:r>
      <w:r w:rsidRPr="00FC28C4">
        <w:rPr>
          <w:rFonts w:eastAsiaTheme="minorHAnsi"/>
          <w:bCs/>
          <w:snapToGrid/>
          <w:szCs w:val="24"/>
          <w:vertAlign w:val="superscript"/>
        </w:rPr>
        <w:t>th</w:t>
      </w:r>
      <w:r w:rsidRPr="00FC28C4">
        <w:rPr>
          <w:rFonts w:eastAsiaTheme="minorHAnsi"/>
          <w:bCs/>
          <w:snapToGrid/>
          <w:szCs w:val="24"/>
        </w:rPr>
        <w:t xml:space="preserve"> 2026 from the State Workforce Development Division</w:t>
      </w:r>
      <w:r w:rsidR="00F12D02">
        <w:rPr>
          <w:rFonts w:eastAsiaTheme="minorHAnsi"/>
          <w:bCs/>
          <w:snapToGrid/>
          <w:szCs w:val="24"/>
        </w:rPr>
        <w:t xml:space="preserve"> (WDD)</w:t>
      </w:r>
      <w:r w:rsidRPr="00FC28C4">
        <w:rPr>
          <w:rFonts w:eastAsiaTheme="minorHAnsi"/>
          <w:bCs/>
          <w:snapToGrid/>
          <w:szCs w:val="24"/>
        </w:rPr>
        <w:t xml:space="preserve"> regarding the submittal of a Performance Improvement Plan for the Dislocated Worker Credential Attainment Rate performance metric. The letter can be found at the following link:</w:t>
      </w:r>
    </w:p>
    <w:p w14:paraId="61321458" w14:textId="1C710413" w:rsidR="00D60E36" w:rsidRDefault="00BC1C0D" w:rsidP="00D60E36">
      <w:pPr>
        <w:widowControl/>
        <w:spacing w:after="160"/>
        <w:ind w:left="1080"/>
        <w:contextualSpacing/>
        <w:rPr>
          <w:rFonts w:eastAsiaTheme="minorHAnsi"/>
          <w:bCs/>
          <w:snapToGrid/>
          <w:szCs w:val="24"/>
        </w:rPr>
      </w:pPr>
      <w:hyperlink r:id="rId11" w:history="1">
        <w:r w:rsidR="00FC28C4" w:rsidRPr="00E46402">
          <w:rPr>
            <w:rStyle w:val="Hyperlink"/>
            <w:rFonts w:eastAsiaTheme="minorHAnsi"/>
            <w:bCs/>
            <w:snapToGrid/>
            <w:szCs w:val="24"/>
          </w:rPr>
          <w:t>https://oahuwdb.com/wp-content/uploads/2026/05/Performance-Improvement-Plan-Letter.pdf</w:t>
        </w:r>
      </w:hyperlink>
    </w:p>
    <w:p w14:paraId="793A8AA3" w14:textId="09B8B4BC" w:rsidR="00FC28C4" w:rsidRDefault="00FC28C4" w:rsidP="00D60E36">
      <w:pPr>
        <w:widowControl/>
        <w:spacing w:after="160"/>
        <w:ind w:left="1080"/>
        <w:contextualSpacing/>
        <w:rPr>
          <w:rFonts w:eastAsiaTheme="minorHAnsi"/>
          <w:bCs/>
          <w:snapToGrid/>
          <w:szCs w:val="24"/>
        </w:rPr>
      </w:pPr>
    </w:p>
    <w:p w14:paraId="0DFA4965" w14:textId="3259D321" w:rsidR="00FC28C4" w:rsidRDefault="00FC28C4" w:rsidP="00D60E36">
      <w:pPr>
        <w:widowControl/>
        <w:spacing w:after="160"/>
        <w:ind w:left="1080"/>
        <w:contextualSpacing/>
      </w:pPr>
      <w:proofErr w:type="gramStart"/>
      <w:r>
        <w:t>Leina‘</w:t>
      </w:r>
      <w:proofErr w:type="gramEnd"/>
      <w:r>
        <w:t>ala Nakamura, Adminis</w:t>
      </w:r>
      <w:r w:rsidR="00882C9C">
        <w:t xml:space="preserve">trator of the WorkHawaii Division, noted that herself and Lee Williams-Naeole, American Job Center Manager for WorkHawaii Division, have huddled to discuss this topic. She also noted that they already have measures in place that facilitate improvement for data upload to HireNet, </w:t>
      </w:r>
      <w:r w:rsidR="008E608A">
        <w:t>Case Management strategies, etc. They will be working with Daven Kawamura to write out the Performance Improvement Plan, mostly just putting the paper what is already being done.</w:t>
      </w:r>
    </w:p>
    <w:p w14:paraId="3B056D5C" w14:textId="5A412A21" w:rsidR="008E608A" w:rsidRDefault="008E608A" w:rsidP="00D60E36">
      <w:pPr>
        <w:widowControl/>
        <w:spacing w:after="160"/>
        <w:ind w:left="1080"/>
        <w:contextualSpacing/>
      </w:pPr>
    </w:p>
    <w:p w14:paraId="10FA0750" w14:textId="14CBF6C4" w:rsidR="008E608A" w:rsidRPr="008E608A" w:rsidRDefault="008E608A" w:rsidP="008E608A">
      <w:pPr>
        <w:widowControl/>
        <w:ind w:left="1080"/>
        <w:contextualSpacing/>
      </w:pPr>
      <w:r w:rsidRPr="008E608A">
        <w:t>Rachele Pezel inquired how the information is currently inputted into HireNet.</w:t>
      </w:r>
    </w:p>
    <w:p w14:paraId="619235F4" w14:textId="2652BEA8" w:rsidR="00D60E36" w:rsidRPr="008E608A" w:rsidRDefault="008E608A" w:rsidP="008E608A">
      <w:pPr>
        <w:pStyle w:val="ListParagraph"/>
        <w:numPr>
          <w:ilvl w:val="0"/>
          <w:numId w:val="3"/>
        </w:numPr>
        <w:rPr>
          <w:rFonts w:ascii="Times New Roman" w:hAnsi="Times New Roman" w:cs="Times New Roman"/>
          <w:bCs/>
          <w:sz w:val="24"/>
          <w:szCs w:val="24"/>
        </w:rPr>
      </w:pPr>
      <w:proofErr w:type="gramStart"/>
      <w:r w:rsidRPr="008E608A">
        <w:rPr>
          <w:rFonts w:ascii="Times New Roman" w:hAnsi="Times New Roman" w:cs="Times New Roman"/>
          <w:sz w:val="24"/>
          <w:szCs w:val="24"/>
        </w:rPr>
        <w:t>Leina‘</w:t>
      </w:r>
      <w:proofErr w:type="gramEnd"/>
      <w:r w:rsidRPr="008E608A">
        <w:rPr>
          <w:rFonts w:ascii="Times New Roman" w:hAnsi="Times New Roman" w:cs="Times New Roman"/>
          <w:sz w:val="24"/>
          <w:szCs w:val="24"/>
        </w:rPr>
        <w:t>ala</w:t>
      </w:r>
      <w:r>
        <w:rPr>
          <w:rFonts w:ascii="Times New Roman" w:hAnsi="Times New Roman" w:cs="Times New Roman"/>
          <w:sz w:val="24"/>
          <w:szCs w:val="24"/>
        </w:rPr>
        <w:t xml:space="preserve"> noted that information is uploaded to HireNet by the staff that work with the participants. To ensure compliance requirements for data upload, Lee Williams-Naeole monitors the staff uploads.</w:t>
      </w:r>
    </w:p>
    <w:p w14:paraId="1E14A483" w14:textId="10E75EA9" w:rsidR="00D60E36" w:rsidRDefault="00D60E36" w:rsidP="00F66C1C">
      <w:pPr>
        <w:widowControl/>
        <w:numPr>
          <w:ilvl w:val="0"/>
          <w:numId w:val="1"/>
        </w:numPr>
        <w:spacing w:after="160"/>
        <w:contextualSpacing/>
        <w:rPr>
          <w:rFonts w:eastAsiaTheme="minorHAnsi"/>
          <w:b/>
          <w:snapToGrid/>
          <w:szCs w:val="24"/>
        </w:rPr>
      </w:pPr>
      <w:r w:rsidRPr="00D60E36">
        <w:rPr>
          <w:rFonts w:eastAsiaTheme="minorHAnsi"/>
          <w:b/>
          <w:snapToGrid/>
          <w:szCs w:val="24"/>
        </w:rPr>
        <w:t>Program Year (PY) 25 Quarter Three Data and Rolling Four Quarter Data</w:t>
      </w:r>
    </w:p>
    <w:p w14:paraId="1727236F" w14:textId="4EF1D1A5" w:rsidR="0063625C" w:rsidRDefault="00722EFC" w:rsidP="0063625C">
      <w:pPr>
        <w:widowControl/>
        <w:spacing w:after="160"/>
        <w:ind w:left="1080"/>
        <w:contextualSpacing/>
        <w:rPr>
          <w:rFonts w:eastAsiaTheme="minorHAnsi"/>
          <w:bCs/>
          <w:snapToGrid/>
          <w:szCs w:val="24"/>
        </w:rPr>
      </w:pPr>
      <w:r>
        <w:rPr>
          <w:rFonts w:eastAsiaTheme="minorHAnsi"/>
          <w:bCs/>
          <w:snapToGrid/>
          <w:szCs w:val="24"/>
        </w:rPr>
        <w:t>Daven Kawamura shared a presentation for PY25 Quarter Three Data and the Rolling Four Quarter data. The presentation can be found at the following link:</w:t>
      </w:r>
    </w:p>
    <w:p w14:paraId="2E049756" w14:textId="4ED0B7EC" w:rsidR="00722EFC" w:rsidRDefault="00BC1C0D" w:rsidP="0063625C">
      <w:pPr>
        <w:widowControl/>
        <w:spacing w:after="160"/>
        <w:ind w:left="1080"/>
        <w:contextualSpacing/>
        <w:rPr>
          <w:rFonts w:eastAsiaTheme="minorHAnsi"/>
          <w:bCs/>
          <w:snapToGrid/>
          <w:szCs w:val="24"/>
        </w:rPr>
      </w:pPr>
      <w:hyperlink r:id="rId12" w:history="1">
        <w:r w:rsidR="00722EFC" w:rsidRPr="00E46402">
          <w:rPr>
            <w:rStyle w:val="Hyperlink"/>
            <w:rFonts w:eastAsiaTheme="minorHAnsi"/>
            <w:bCs/>
            <w:snapToGrid/>
            <w:szCs w:val="24"/>
          </w:rPr>
          <w:t>https://oahuwdb.com/wp-content/uploads/2026/05/5.12.26-Performance-Measures-and-Accountability-Meeting.pdf</w:t>
        </w:r>
      </w:hyperlink>
    </w:p>
    <w:p w14:paraId="380444F4" w14:textId="1298317A" w:rsidR="00722EFC" w:rsidRDefault="00722EFC" w:rsidP="0063625C">
      <w:pPr>
        <w:widowControl/>
        <w:spacing w:after="160"/>
        <w:ind w:left="1080"/>
        <w:contextualSpacing/>
        <w:rPr>
          <w:rFonts w:eastAsiaTheme="minorHAnsi"/>
          <w:bCs/>
          <w:snapToGrid/>
          <w:szCs w:val="24"/>
        </w:rPr>
      </w:pPr>
    </w:p>
    <w:p w14:paraId="73AECA98" w14:textId="40121C45" w:rsidR="00722EFC" w:rsidRDefault="00722EFC" w:rsidP="0063625C">
      <w:pPr>
        <w:widowControl/>
        <w:spacing w:after="160"/>
        <w:ind w:left="1080"/>
        <w:contextualSpacing/>
        <w:rPr>
          <w:rFonts w:eastAsiaTheme="minorHAnsi"/>
          <w:bCs/>
          <w:snapToGrid/>
          <w:szCs w:val="24"/>
        </w:rPr>
      </w:pPr>
      <w:r>
        <w:rPr>
          <w:rFonts w:eastAsiaTheme="minorHAnsi"/>
          <w:bCs/>
          <w:snapToGrid/>
          <w:szCs w:val="24"/>
        </w:rPr>
        <w:t>Daven Kawamura noted that the slides that indicate the rolling four quarter data Federal vs. Estimated is a side-by-side comparison to show differences that may occur when Quarter Four data is input.</w:t>
      </w:r>
    </w:p>
    <w:p w14:paraId="11D35B69" w14:textId="74108AD6" w:rsidR="00722EFC" w:rsidRDefault="00722EFC" w:rsidP="00722EFC">
      <w:pPr>
        <w:pStyle w:val="ListParagraph"/>
        <w:numPr>
          <w:ilvl w:val="0"/>
          <w:numId w:val="3"/>
        </w:numPr>
        <w:rPr>
          <w:rFonts w:ascii="Times New Roman" w:hAnsi="Times New Roman" w:cs="Times New Roman"/>
          <w:bCs/>
          <w:sz w:val="24"/>
          <w:szCs w:val="24"/>
        </w:rPr>
      </w:pPr>
      <w:r w:rsidRPr="00722EFC">
        <w:rPr>
          <w:rFonts w:ascii="Times New Roman" w:hAnsi="Times New Roman" w:cs="Times New Roman"/>
          <w:bCs/>
          <w:sz w:val="24"/>
          <w:szCs w:val="24"/>
        </w:rPr>
        <w:lastRenderedPageBreak/>
        <w:t>Daven indicated that federally “Rolling Four Quarter Data” is pulled from the most recently input quarterly data. In this example the Federal Rolling Four Quarter Data is pulling PY24 Quarter Four – PY25 Quarter Three data.</w:t>
      </w:r>
      <w:r w:rsidR="007D7F04">
        <w:rPr>
          <w:rFonts w:ascii="Times New Roman" w:hAnsi="Times New Roman" w:cs="Times New Roman"/>
          <w:bCs/>
          <w:sz w:val="24"/>
          <w:szCs w:val="24"/>
        </w:rPr>
        <w:t xml:space="preserve"> Whereas via the estimated data from HireNet it would be a more accurate representation of how the Rolling Four Quarter Data will actually be as it is an estimate of PY25 Quarter One – PY25 Quarter Four data.</w:t>
      </w:r>
    </w:p>
    <w:p w14:paraId="39AB1E97" w14:textId="0C9EA4B1" w:rsidR="007D7F04" w:rsidRDefault="007D7F04" w:rsidP="007D7F04">
      <w:pPr>
        <w:ind w:left="1080"/>
        <w:rPr>
          <w:rFonts w:eastAsiaTheme="minorHAnsi"/>
          <w:bCs/>
          <w:snapToGrid/>
          <w:szCs w:val="24"/>
        </w:rPr>
      </w:pPr>
      <w:r>
        <w:rPr>
          <w:rFonts w:eastAsiaTheme="minorHAnsi"/>
          <w:bCs/>
          <w:snapToGrid/>
          <w:szCs w:val="24"/>
        </w:rPr>
        <w:t>Suzie Schulberg inquired how the estimated data stacks against the negotiated levels of performance.</w:t>
      </w:r>
    </w:p>
    <w:p w14:paraId="3D20C935" w14:textId="05BD739A" w:rsidR="007D7F04" w:rsidRPr="007D7F04" w:rsidRDefault="007D7F04" w:rsidP="007D7F04">
      <w:pPr>
        <w:pStyle w:val="ListParagraph"/>
        <w:numPr>
          <w:ilvl w:val="0"/>
          <w:numId w:val="3"/>
        </w:numPr>
        <w:rPr>
          <w:rFonts w:ascii="Times New Roman" w:hAnsi="Times New Roman" w:cs="Times New Roman"/>
          <w:bCs/>
          <w:sz w:val="24"/>
          <w:szCs w:val="24"/>
        </w:rPr>
      </w:pPr>
      <w:r w:rsidRPr="007D7F04">
        <w:rPr>
          <w:rFonts w:ascii="Times New Roman" w:hAnsi="Times New Roman" w:cs="Times New Roman"/>
          <w:bCs/>
          <w:sz w:val="24"/>
          <w:szCs w:val="24"/>
        </w:rPr>
        <w:t>Daven Kawamura noted that the denominators for the first four performance metrics should not change as they are tracking participants that have already exited, however the numerator has the potential to change.</w:t>
      </w:r>
      <w:r>
        <w:rPr>
          <w:rFonts w:ascii="Times New Roman" w:hAnsi="Times New Roman" w:cs="Times New Roman"/>
          <w:bCs/>
          <w:sz w:val="24"/>
          <w:szCs w:val="24"/>
        </w:rPr>
        <w:t xml:space="preserve"> He noted that since the Measurable Skills Gain performance metric is real-time both the numerator and denominator have the potential to change.</w:t>
      </w:r>
    </w:p>
    <w:p w14:paraId="5416123E" w14:textId="6DD7AE24" w:rsidR="007D7F04" w:rsidRPr="007D7F04" w:rsidRDefault="007D7F04" w:rsidP="007D7F04">
      <w:pPr>
        <w:pStyle w:val="ListParagraph"/>
        <w:numPr>
          <w:ilvl w:val="0"/>
          <w:numId w:val="3"/>
        </w:numPr>
        <w:rPr>
          <w:rFonts w:ascii="Times New Roman" w:hAnsi="Times New Roman" w:cs="Times New Roman"/>
          <w:bCs/>
          <w:sz w:val="24"/>
          <w:szCs w:val="24"/>
        </w:rPr>
      </w:pPr>
      <w:r w:rsidRPr="007D7F04">
        <w:rPr>
          <w:rFonts w:ascii="Times New Roman" w:hAnsi="Times New Roman" w:cs="Times New Roman"/>
          <w:bCs/>
          <w:sz w:val="24"/>
          <w:szCs w:val="24"/>
        </w:rPr>
        <w:t>Based off of the Estimated data from the shared document, the below table is the State negotiation/Board negotiated numbers vs. the estimated data points.</w:t>
      </w:r>
    </w:p>
    <w:tbl>
      <w:tblPr>
        <w:tblStyle w:val="TableGrid"/>
        <w:tblW w:w="0" w:type="auto"/>
        <w:tblInd w:w="1080" w:type="dxa"/>
        <w:tblLook w:val="04A0" w:firstRow="1" w:lastRow="0" w:firstColumn="1" w:lastColumn="0" w:noHBand="0" w:noVBand="1"/>
      </w:tblPr>
      <w:tblGrid>
        <w:gridCol w:w="3415"/>
        <w:gridCol w:w="2970"/>
        <w:gridCol w:w="1885"/>
      </w:tblGrid>
      <w:tr w:rsidR="0063625C" w:rsidRPr="007D7F04" w14:paraId="74415C2B" w14:textId="77777777" w:rsidTr="00AF5A3F">
        <w:tc>
          <w:tcPr>
            <w:tcW w:w="3415" w:type="dxa"/>
          </w:tcPr>
          <w:p w14:paraId="4EC0B4F4" w14:textId="253572C4"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Adult</w:t>
            </w:r>
            <w:r w:rsidR="00AF5A3F">
              <w:rPr>
                <w:rFonts w:eastAsiaTheme="minorHAnsi"/>
                <w:bCs/>
                <w:snapToGrid/>
                <w:szCs w:val="24"/>
              </w:rPr>
              <w:t xml:space="preserve"> Program</w:t>
            </w:r>
          </w:p>
        </w:tc>
        <w:tc>
          <w:tcPr>
            <w:tcW w:w="2970" w:type="dxa"/>
          </w:tcPr>
          <w:p w14:paraId="51EAD586" w14:textId="597C91AD"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Negotiated State/Board</w:t>
            </w:r>
          </w:p>
        </w:tc>
        <w:tc>
          <w:tcPr>
            <w:tcW w:w="1885" w:type="dxa"/>
          </w:tcPr>
          <w:p w14:paraId="390E4A33" w14:textId="345242E6"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Estimated</w:t>
            </w:r>
          </w:p>
        </w:tc>
      </w:tr>
      <w:tr w:rsidR="0063625C" w:rsidRPr="007D7F04" w14:paraId="4B9784B5" w14:textId="77777777" w:rsidTr="00AF5A3F">
        <w:tc>
          <w:tcPr>
            <w:tcW w:w="3415" w:type="dxa"/>
          </w:tcPr>
          <w:p w14:paraId="0A79CF11" w14:textId="70FD0BA4" w:rsidR="0063625C" w:rsidRPr="007D7F04" w:rsidRDefault="007D7F04" w:rsidP="00D60E36">
            <w:pPr>
              <w:widowControl/>
              <w:spacing w:after="160"/>
              <w:contextualSpacing/>
              <w:rPr>
                <w:rFonts w:eastAsiaTheme="minorHAnsi"/>
                <w:bCs/>
                <w:snapToGrid/>
                <w:szCs w:val="24"/>
              </w:rPr>
            </w:pPr>
            <w:r w:rsidRPr="007D7F04">
              <w:rPr>
                <w:rFonts w:eastAsiaTheme="minorHAnsi"/>
                <w:bCs/>
                <w:snapToGrid/>
                <w:szCs w:val="24"/>
              </w:rPr>
              <w:t xml:space="preserve">Employment Rate </w:t>
            </w:r>
            <w:r w:rsidR="0063625C" w:rsidRPr="007D7F04">
              <w:rPr>
                <w:rFonts w:eastAsiaTheme="minorHAnsi"/>
                <w:bCs/>
                <w:snapToGrid/>
                <w:szCs w:val="24"/>
              </w:rPr>
              <w:t>Q2</w:t>
            </w:r>
          </w:p>
        </w:tc>
        <w:tc>
          <w:tcPr>
            <w:tcW w:w="2970" w:type="dxa"/>
          </w:tcPr>
          <w:p w14:paraId="7E0972F3" w14:textId="5DF196FC"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76</w:t>
            </w:r>
            <w:r w:rsidR="007D7F04" w:rsidRPr="007D7F04">
              <w:rPr>
                <w:rFonts w:eastAsiaTheme="minorHAnsi"/>
                <w:bCs/>
                <w:snapToGrid/>
                <w:szCs w:val="24"/>
              </w:rPr>
              <w:t xml:space="preserve">% </w:t>
            </w:r>
            <w:r w:rsidRPr="007D7F04">
              <w:rPr>
                <w:rFonts w:eastAsiaTheme="minorHAnsi"/>
                <w:bCs/>
                <w:snapToGrid/>
                <w:szCs w:val="24"/>
              </w:rPr>
              <w:t>/</w:t>
            </w:r>
            <w:r w:rsidR="007D7F04" w:rsidRPr="007D7F04">
              <w:rPr>
                <w:rFonts w:eastAsiaTheme="minorHAnsi"/>
                <w:bCs/>
                <w:snapToGrid/>
                <w:szCs w:val="24"/>
              </w:rPr>
              <w:t xml:space="preserve"> </w:t>
            </w:r>
            <w:r w:rsidRPr="007D7F04">
              <w:rPr>
                <w:rFonts w:eastAsiaTheme="minorHAnsi"/>
                <w:bCs/>
                <w:snapToGrid/>
                <w:szCs w:val="24"/>
              </w:rPr>
              <w:t>83</w:t>
            </w:r>
            <w:r w:rsidR="007D7F04" w:rsidRPr="007D7F04">
              <w:rPr>
                <w:rFonts w:eastAsiaTheme="minorHAnsi"/>
                <w:bCs/>
                <w:snapToGrid/>
                <w:szCs w:val="24"/>
              </w:rPr>
              <w:t>%</w:t>
            </w:r>
          </w:p>
        </w:tc>
        <w:tc>
          <w:tcPr>
            <w:tcW w:w="1885" w:type="dxa"/>
          </w:tcPr>
          <w:p w14:paraId="4B8BC1D2" w14:textId="53C5525A"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69.6</w:t>
            </w:r>
            <w:r w:rsidR="007D7F04" w:rsidRPr="007D7F04">
              <w:rPr>
                <w:rFonts w:eastAsiaTheme="minorHAnsi"/>
                <w:bCs/>
                <w:snapToGrid/>
                <w:szCs w:val="24"/>
              </w:rPr>
              <w:t>%</w:t>
            </w:r>
          </w:p>
        </w:tc>
      </w:tr>
      <w:tr w:rsidR="0063625C" w:rsidRPr="007D7F04" w14:paraId="463E99E9" w14:textId="77777777" w:rsidTr="00AF5A3F">
        <w:tc>
          <w:tcPr>
            <w:tcW w:w="3415" w:type="dxa"/>
          </w:tcPr>
          <w:p w14:paraId="0ECAF16B" w14:textId="5DC5C6DC" w:rsidR="0063625C" w:rsidRPr="007D7F04" w:rsidRDefault="007D7F04" w:rsidP="00D60E36">
            <w:pPr>
              <w:widowControl/>
              <w:spacing w:after="160"/>
              <w:contextualSpacing/>
              <w:rPr>
                <w:rFonts w:eastAsiaTheme="minorHAnsi"/>
                <w:bCs/>
                <w:snapToGrid/>
                <w:szCs w:val="24"/>
              </w:rPr>
            </w:pPr>
            <w:r w:rsidRPr="007D7F04">
              <w:rPr>
                <w:rFonts w:eastAsiaTheme="minorHAnsi"/>
                <w:bCs/>
                <w:snapToGrid/>
                <w:szCs w:val="24"/>
              </w:rPr>
              <w:t xml:space="preserve">Employment Rate </w:t>
            </w:r>
            <w:r w:rsidR="0063625C" w:rsidRPr="007D7F04">
              <w:rPr>
                <w:rFonts w:eastAsiaTheme="minorHAnsi"/>
                <w:bCs/>
                <w:snapToGrid/>
                <w:szCs w:val="24"/>
              </w:rPr>
              <w:t>Q4</w:t>
            </w:r>
          </w:p>
        </w:tc>
        <w:tc>
          <w:tcPr>
            <w:tcW w:w="2970" w:type="dxa"/>
          </w:tcPr>
          <w:p w14:paraId="1A9C4B4C" w14:textId="303A3F77"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76</w:t>
            </w:r>
            <w:r w:rsidR="007D7F04" w:rsidRPr="007D7F04">
              <w:rPr>
                <w:rFonts w:eastAsiaTheme="minorHAnsi"/>
                <w:bCs/>
                <w:snapToGrid/>
                <w:szCs w:val="24"/>
              </w:rPr>
              <w:t xml:space="preserve">% </w:t>
            </w:r>
            <w:r w:rsidRPr="007D7F04">
              <w:rPr>
                <w:rFonts w:eastAsiaTheme="minorHAnsi"/>
                <w:bCs/>
                <w:snapToGrid/>
                <w:szCs w:val="24"/>
              </w:rPr>
              <w:t>/</w:t>
            </w:r>
            <w:r w:rsidR="007D7F04" w:rsidRPr="007D7F04">
              <w:rPr>
                <w:rFonts w:eastAsiaTheme="minorHAnsi"/>
                <w:bCs/>
                <w:snapToGrid/>
                <w:szCs w:val="24"/>
              </w:rPr>
              <w:t xml:space="preserve"> </w:t>
            </w:r>
            <w:r w:rsidRPr="007D7F04">
              <w:rPr>
                <w:rFonts w:eastAsiaTheme="minorHAnsi"/>
                <w:bCs/>
                <w:snapToGrid/>
                <w:szCs w:val="24"/>
              </w:rPr>
              <w:t>83</w:t>
            </w:r>
            <w:r w:rsidR="007D7F04" w:rsidRPr="007D7F04">
              <w:rPr>
                <w:rFonts w:eastAsiaTheme="minorHAnsi"/>
                <w:bCs/>
                <w:snapToGrid/>
                <w:szCs w:val="24"/>
              </w:rPr>
              <w:t>%</w:t>
            </w:r>
          </w:p>
        </w:tc>
        <w:tc>
          <w:tcPr>
            <w:tcW w:w="1885" w:type="dxa"/>
          </w:tcPr>
          <w:p w14:paraId="790169A3" w14:textId="53F51C90"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69.5</w:t>
            </w:r>
            <w:r w:rsidR="007D7F04" w:rsidRPr="007D7F04">
              <w:rPr>
                <w:rFonts w:eastAsiaTheme="minorHAnsi"/>
                <w:bCs/>
                <w:snapToGrid/>
                <w:szCs w:val="24"/>
              </w:rPr>
              <w:t>%</w:t>
            </w:r>
          </w:p>
        </w:tc>
      </w:tr>
      <w:tr w:rsidR="0063625C" w:rsidRPr="007D7F04" w14:paraId="4B535628" w14:textId="77777777" w:rsidTr="00AF5A3F">
        <w:tc>
          <w:tcPr>
            <w:tcW w:w="3415" w:type="dxa"/>
          </w:tcPr>
          <w:p w14:paraId="6AA357AF" w14:textId="0A0262B3"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Median Earnings</w:t>
            </w:r>
          </w:p>
        </w:tc>
        <w:tc>
          <w:tcPr>
            <w:tcW w:w="2970" w:type="dxa"/>
          </w:tcPr>
          <w:p w14:paraId="1767BED3" w14:textId="3DB33F14" w:rsidR="0063625C" w:rsidRPr="007D7F04" w:rsidRDefault="007D7F04" w:rsidP="00D60E36">
            <w:pPr>
              <w:widowControl/>
              <w:spacing w:after="160"/>
              <w:contextualSpacing/>
              <w:rPr>
                <w:rFonts w:eastAsiaTheme="minorHAnsi"/>
                <w:bCs/>
                <w:snapToGrid/>
                <w:szCs w:val="24"/>
              </w:rPr>
            </w:pPr>
            <w:r w:rsidRPr="007D7F04">
              <w:rPr>
                <w:rFonts w:eastAsiaTheme="minorHAnsi"/>
                <w:bCs/>
                <w:snapToGrid/>
                <w:szCs w:val="24"/>
              </w:rPr>
              <w:t>$</w:t>
            </w:r>
            <w:r w:rsidR="0063625C" w:rsidRPr="007D7F04">
              <w:rPr>
                <w:rFonts w:eastAsiaTheme="minorHAnsi"/>
                <w:bCs/>
                <w:snapToGrid/>
                <w:szCs w:val="24"/>
              </w:rPr>
              <w:t>7,800</w:t>
            </w:r>
            <w:r w:rsidRPr="007D7F04">
              <w:rPr>
                <w:rFonts w:eastAsiaTheme="minorHAnsi"/>
                <w:bCs/>
                <w:snapToGrid/>
                <w:szCs w:val="24"/>
              </w:rPr>
              <w:t xml:space="preserve"> </w:t>
            </w:r>
            <w:r w:rsidR="0063625C" w:rsidRPr="007D7F04">
              <w:rPr>
                <w:rFonts w:eastAsiaTheme="minorHAnsi"/>
                <w:bCs/>
                <w:snapToGrid/>
                <w:szCs w:val="24"/>
              </w:rPr>
              <w:t>/</w:t>
            </w:r>
            <w:r w:rsidRPr="007D7F04">
              <w:rPr>
                <w:rFonts w:eastAsiaTheme="minorHAnsi"/>
                <w:bCs/>
                <w:snapToGrid/>
                <w:szCs w:val="24"/>
              </w:rPr>
              <w:t xml:space="preserve"> $</w:t>
            </w:r>
            <w:r w:rsidR="0063625C" w:rsidRPr="007D7F04">
              <w:rPr>
                <w:rFonts w:eastAsiaTheme="minorHAnsi"/>
                <w:bCs/>
                <w:snapToGrid/>
                <w:szCs w:val="24"/>
              </w:rPr>
              <w:t>8,700</w:t>
            </w:r>
          </w:p>
        </w:tc>
        <w:tc>
          <w:tcPr>
            <w:tcW w:w="1885" w:type="dxa"/>
          </w:tcPr>
          <w:p w14:paraId="02106DDD" w14:textId="7D55A04B" w:rsidR="0063625C" w:rsidRPr="007D7F04" w:rsidRDefault="007D7F04" w:rsidP="00D60E36">
            <w:pPr>
              <w:widowControl/>
              <w:spacing w:after="160"/>
              <w:contextualSpacing/>
              <w:rPr>
                <w:rFonts w:eastAsiaTheme="minorHAnsi"/>
                <w:bCs/>
                <w:snapToGrid/>
                <w:szCs w:val="24"/>
              </w:rPr>
            </w:pPr>
            <w:r w:rsidRPr="007D7F04">
              <w:rPr>
                <w:rFonts w:eastAsiaTheme="minorHAnsi"/>
                <w:bCs/>
                <w:snapToGrid/>
                <w:szCs w:val="24"/>
              </w:rPr>
              <w:t>$</w:t>
            </w:r>
            <w:r w:rsidR="0063625C" w:rsidRPr="007D7F04">
              <w:rPr>
                <w:rFonts w:eastAsiaTheme="minorHAnsi"/>
                <w:bCs/>
                <w:snapToGrid/>
                <w:szCs w:val="24"/>
              </w:rPr>
              <w:t>7,787.74</w:t>
            </w:r>
          </w:p>
        </w:tc>
      </w:tr>
      <w:tr w:rsidR="0063625C" w:rsidRPr="007D7F04" w14:paraId="50EC8EDB" w14:textId="77777777" w:rsidTr="00AF5A3F">
        <w:tc>
          <w:tcPr>
            <w:tcW w:w="3415" w:type="dxa"/>
          </w:tcPr>
          <w:p w14:paraId="571D1014" w14:textId="5C42197B"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Cred</w:t>
            </w:r>
            <w:r w:rsidR="00AF5A3F">
              <w:rPr>
                <w:rFonts w:eastAsiaTheme="minorHAnsi"/>
                <w:bCs/>
                <w:snapToGrid/>
                <w:szCs w:val="24"/>
              </w:rPr>
              <w:t>ential</w:t>
            </w:r>
            <w:r w:rsidRPr="007D7F04">
              <w:rPr>
                <w:rFonts w:eastAsiaTheme="minorHAnsi"/>
                <w:bCs/>
                <w:snapToGrid/>
                <w:szCs w:val="24"/>
              </w:rPr>
              <w:t xml:space="preserve"> Attainment</w:t>
            </w:r>
          </w:p>
        </w:tc>
        <w:tc>
          <w:tcPr>
            <w:tcW w:w="2970" w:type="dxa"/>
          </w:tcPr>
          <w:p w14:paraId="10FEAE0E" w14:textId="477718DB"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65</w:t>
            </w:r>
            <w:r w:rsidR="007D7F04" w:rsidRPr="007D7F04">
              <w:rPr>
                <w:rFonts w:eastAsiaTheme="minorHAnsi"/>
                <w:bCs/>
                <w:snapToGrid/>
                <w:szCs w:val="24"/>
              </w:rPr>
              <w:t xml:space="preserve">% </w:t>
            </w:r>
            <w:r w:rsidRPr="007D7F04">
              <w:rPr>
                <w:rFonts w:eastAsiaTheme="minorHAnsi"/>
                <w:bCs/>
                <w:snapToGrid/>
                <w:szCs w:val="24"/>
              </w:rPr>
              <w:t>/</w:t>
            </w:r>
            <w:r w:rsidR="007D7F04" w:rsidRPr="007D7F04">
              <w:rPr>
                <w:rFonts w:eastAsiaTheme="minorHAnsi"/>
                <w:bCs/>
                <w:snapToGrid/>
                <w:szCs w:val="24"/>
              </w:rPr>
              <w:t xml:space="preserve"> </w:t>
            </w:r>
            <w:r w:rsidRPr="007D7F04">
              <w:rPr>
                <w:rFonts w:eastAsiaTheme="minorHAnsi"/>
                <w:bCs/>
                <w:snapToGrid/>
                <w:szCs w:val="24"/>
              </w:rPr>
              <w:t>75</w:t>
            </w:r>
            <w:r w:rsidR="007D7F04" w:rsidRPr="007D7F04">
              <w:rPr>
                <w:rFonts w:eastAsiaTheme="minorHAnsi"/>
                <w:bCs/>
                <w:snapToGrid/>
                <w:szCs w:val="24"/>
              </w:rPr>
              <w:t>%</w:t>
            </w:r>
          </w:p>
        </w:tc>
        <w:tc>
          <w:tcPr>
            <w:tcW w:w="1885" w:type="dxa"/>
          </w:tcPr>
          <w:p w14:paraId="1567F9F3" w14:textId="58F3513C"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68.5</w:t>
            </w:r>
            <w:r w:rsidR="007D7F04" w:rsidRPr="007D7F04">
              <w:rPr>
                <w:rFonts w:eastAsiaTheme="minorHAnsi"/>
                <w:bCs/>
                <w:snapToGrid/>
                <w:szCs w:val="24"/>
              </w:rPr>
              <w:t>%</w:t>
            </w:r>
          </w:p>
        </w:tc>
      </w:tr>
      <w:tr w:rsidR="0063625C" w:rsidRPr="007D7F04" w14:paraId="58780613" w14:textId="77777777" w:rsidTr="00AF5A3F">
        <w:tc>
          <w:tcPr>
            <w:tcW w:w="3415" w:type="dxa"/>
          </w:tcPr>
          <w:p w14:paraId="1E314E83" w14:textId="77C0A33C"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M</w:t>
            </w:r>
            <w:r w:rsidR="00AF5A3F">
              <w:rPr>
                <w:rFonts w:eastAsiaTheme="minorHAnsi"/>
                <w:bCs/>
                <w:snapToGrid/>
                <w:szCs w:val="24"/>
              </w:rPr>
              <w:t xml:space="preserve">easurable </w:t>
            </w:r>
            <w:r w:rsidRPr="007D7F04">
              <w:rPr>
                <w:rFonts w:eastAsiaTheme="minorHAnsi"/>
                <w:bCs/>
                <w:snapToGrid/>
                <w:szCs w:val="24"/>
              </w:rPr>
              <w:t>S</w:t>
            </w:r>
            <w:r w:rsidR="00AF5A3F">
              <w:rPr>
                <w:rFonts w:eastAsiaTheme="minorHAnsi"/>
                <w:bCs/>
                <w:snapToGrid/>
                <w:szCs w:val="24"/>
              </w:rPr>
              <w:t xml:space="preserve">kills </w:t>
            </w:r>
            <w:r w:rsidRPr="007D7F04">
              <w:rPr>
                <w:rFonts w:eastAsiaTheme="minorHAnsi"/>
                <w:bCs/>
                <w:snapToGrid/>
                <w:szCs w:val="24"/>
              </w:rPr>
              <w:t>G</w:t>
            </w:r>
            <w:r w:rsidR="00AF5A3F">
              <w:rPr>
                <w:rFonts w:eastAsiaTheme="minorHAnsi"/>
                <w:bCs/>
                <w:snapToGrid/>
                <w:szCs w:val="24"/>
              </w:rPr>
              <w:t>ain</w:t>
            </w:r>
          </w:p>
        </w:tc>
        <w:tc>
          <w:tcPr>
            <w:tcW w:w="2970" w:type="dxa"/>
          </w:tcPr>
          <w:p w14:paraId="649DC118" w14:textId="1DE420A6"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65</w:t>
            </w:r>
            <w:r w:rsidR="007D7F04" w:rsidRPr="007D7F04">
              <w:rPr>
                <w:rFonts w:eastAsiaTheme="minorHAnsi"/>
                <w:bCs/>
                <w:snapToGrid/>
                <w:szCs w:val="24"/>
              </w:rPr>
              <w:t xml:space="preserve">% </w:t>
            </w:r>
            <w:r w:rsidRPr="007D7F04">
              <w:rPr>
                <w:rFonts w:eastAsiaTheme="minorHAnsi"/>
                <w:bCs/>
                <w:snapToGrid/>
                <w:szCs w:val="24"/>
              </w:rPr>
              <w:t>/</w:t>
            </w:r>
            <w:r w:rsidR="007D7F04" w:rsidRPr="007D7F04">
              <w:rPr>
                <w:rFonts w:eastAsiaTheme="minorHAnsi"/>
                <w:bCs/>
                <w:snapToGrid/>
                <w:szCs w:val="24"/>
              </w:rPr>
              <w:t xml:space="preserve"> </w:t>
            </w:r>
            <w:r w:rsidRPr="007D7F04">
              <w:rPr>
                <w:rFonts w:eastAsiaTheme="minorHAnsi"/>
                <w:bCs/>
                <w:snapToGrid/>
                <w:szCs w:val="24"/>
              </w:rPr>
              <w:t>85</w:t>
            </w:r>
            <w:r w:rsidR="007D7F04" w:rsidRPr="007D7F04">
              <w:rPr>
                <w:rFonts w:eastAsiaTheme="minorHAnsi"/>
                <w:bCs/>
                <w:snapToGrid/>
                <w:szCs w:val="24"/>
              </w:rPr>
              <w:t>%</w:t>
            </w:r>
          </w:p>
        </w:tc>
        <w:tc>
          <w:tcPr>
            <w:tcW w:w="1885" w:type="dxa"/>
          </w:tcPr>
          <w:p w14:paraId="130596D4" w14:textId="09804B88" w:rsidR="0063625C" w:rsidRPr="007D7F04" w:rsidRDefault="0063625C" w:rsidP="00D60E36">
            <w:pPr>
              <w:widowControl/>
              <w:spacing w:after="160"/>
              <w:contextualSpacing/>
              <w:rPr>
                <w:rFonts w:eastAsiaTheme="minorHAnsi"/>
                <w:bCs/>
                <w:snapToGrid/>
                <w:szCs w:val="24"/>
              </w:rPr>
            </w:pPr>
            <w:r w:rsidRPr="007D7F04">
              <w:rPr>
                <w:rFonts w:eastAsiaTheme="minorHAnsi"/>
                <w:bCs/>
                <w:snapToGrid/>
                <w:szCs w:val="24"/>
              </w:rPr>
              <w:t>69.7</w:t>
            </w:r>
            <w:r w:rsidR="007D7F04" w:rsidRPr="007D7F04">
              <w:rPr>
                <w:rFonts w:eastAsiaTheme="minorHAnsi"/>
                <w:bCs/>
                <w:snapToGrid/>
                <w:szCs w:val="24"/>
              </w:rPr>
              <w:t>%</w:t>
            </w:r>
          </w:p>
        </w:tc>
      </w:tr>
    </w:tbl>
    <w:p w14:paraId="66374609" w14:textId="403503A5" w:rsidR="00D60E36" w:rsidRPr="007D7F04" w:rsidRDefault="00D60E36" w:rsidP="00D60E36">
      <w:pPr>
        <w:widowControl/>
        <w:spacing w:after="160"/>
        <w:ind w:left="1080"/>
        <w:contextualSpacing/>
        <w:rPr>
          <w:rFonts w:eastAsiaTheme="minorHAnsi"/>
          <w:bCs/>
          <w:snapToGrid/>
          <w:szCs w:val="24"/>
        </w:rPr>
      </w:pPr>
    </w:p>
    <w:tbl>
      <w:tblPr>
        <w:tblStyle w:val="TableGrid"/>
        <w:tblW w:w="0" w:type="auto"/>
        <w:tblInd w:w="1080" w:type="dxa"/>
        <w:tblLook w:val="04A0" w:firstRow="1" w:lastRow="0" w:firstColumn="1" w:lastColumn="0" w:noHBand="0" w:noVBand="1"/>
      </w:tblPr>
      <w:tblGrid>
        <w:gridCol w:w="3415"/>
        <w:gridCol w:w="2970"/>
        <w:gridCol w:w="1885"/>
      </w:tblGrid>
      <w:tr w:rsidR="0063625C" w:rsidRPr="007D7F04" w14:paraId="54B77EA1" w14:textId="77777777" w:rsidTr="00AF5A3F">
        <w:tc>
          <w:tcPr>
            <w:tcW w:w="3415" w:type="dxa"/>
          </w:tcPr>
          <w:p w14:paraId="590B870D" w14:textId="5B088D5D"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D</w:t>
            </w:r>
            <w:r w:rsidR="007D7F04" w:rsidRPr="007D7F04">
              <w:rPr>
                <w:rFonts w:eastAsiaTheme="minorHAnsi"/>
                <w:bCs/>
                <w:snapToGrid/>
                <w:szCs w:val="24"/>
              </w:rPr>
              <w:t xml:space="preserve">islocated </w:t>
            </w:r>
            <w:r w:rsidRPr="007D7F04">
              <w:rPr>
                <w:rFonts w:eastAsiaTheme="minorHAnsi"/>
                <w:bCs/>
                <w:snapToGrid/>
                <w:szCs w:val="24"/>
              </w:rPr>
              <w:t>W</w:t>
            </w:r>
            <w:r w:rsidR="007D7F04" w:rsidRPr="007D7F04">
              <w:rPr>
                <w:rFonts w:eastAsiaTheme="minorHAnsi"/>
                <w:bCs/>
                <w:snapToGrid/>
                <w:szCs w:val="24"/>
              </w:rPr>
              <w:t>orker</w:t>
            </w:r>
            <w:r w:rsidR="00AF5A3F">
              <w:rPr>
                <w:rFonts w:eastAsiaTheme="minorHAnsi"/>
                <w:bCs/>
                <w:snapToGrid/>
                <w:szCs w:val="24"/>
              </w:rPr>
              <w:t xml:space="preserve"> Program</w:t>
            </w:r>
          </w:p>
        </w:tc>
        <w:tc>
          <w:tcPr>
            <w:tcW w:w="2970" w:type="dxa"/>
          </w:tcPr>
          <w:p w14:paraId="2A48E6D9" w14:textId="77777777"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Negotiated State/Board</w:t>
            </w:r>
          </w:p>
        </w:tc>
        <w:tc>
          <w:tcPr>
            <w:tcW w:w="1885" w:type="dxa"/>
          </w:tcPr>
          <w:p w14:paraId="49CCE69A" w14:textId="77777777"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Estimated</w:t>
            </w:r>
          </w:p>
        </w:tc>
      </w:tr>
      <w:tr w:rsidR="0063625C" w:rsidRPr="007D7F04" w14:paraId="4E6E34F7" w14:textId="77777777" w:rsidTr="00AF5A3F">
        <w:tc>
          <w:tcPr>
            <w:tcW w:w="3415" w:type="dxa"/>
          </w:tcPr>
          <w:p w14:paraId="1E81DAC8" w14:textId="6B48A0FB" w:rsidR="0063625C" w:rsidRPr="007D7F04" w:rsidRDefault="007D7F04" w:rsidP="00ED2436">
            <w:pPr>
              <w:widowControl/>
              <w:spacing w:after="160"/>
              <w:contextualSpacing/>
              <w:rPr>
                <w:rFonts w:eastAsiaTheme="minorHAnsi"/>
                <w:bCs/>
                <w:snapToGrid/>
                <w:szCs w:val="24"/>
              </w:rPr>
            </w:pPr>
            <w:r w:rsidRPr="007D7F04">
              <w:rPr>
                <w:rFonts w:eastAsiaTheme="minorHAnsi"/>
                <w:bCs/>
                <w:snapToGrid/>
                <w:szCs w:val="24"/>
              </w:rPr>
              <w:t xml:space="preserve">Employment Rate </w:t>
            </w:r>
            <w:r w:rsidR="0063625C" w:rsidRPr="007D7F04">
              <w:rPr>
                <w:rFonts w:eastAsiaTheme="minorHAnsi"/>
                <w:bCs/>
                <w:snapToGrid/>
                <w:szCs w:val="24"/>
              </w:rPr>
              <w:t>Q2</w:t>
            </w:r>
          </w:p>
        </w:tc>
        <w:tc>
          <w:tcPr>
            <w:tcW w:w="2970" w:type="dxa"/>
          </w:tcPr>
          <w:p w14:paraId="76B2DA88" w14:textId="6A6D2BEC"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75</w:t>
            </w:r>
            <w:r w:rsidR="007D7F04" w:rsidRPr="007D7F04">
              <w:rPr>
                <w:rFonts w:eastAsiaTheme="minorHAnsi"/>
                <w:bCs/>
                <w:snapToGrid/>
                <w:szCs w:val="24"/>
              </w:rPr>
              <w:t xml:space="preserve">% </w:t>
            </w:r>
            <w:r w:rsidRPr="007D7F04">
              <w:rPr>
                <w:rFonts w:eastAsiaTheme="minorHAnsi"/>
                <w:bCs/>
                <w:snapToGrid/>
                <w:szCs w:val="24"/>
              </w:rPr>
              <w:t>/</w:t>
            </w:r>
            <w:r w:rsidR="007D7F04" w:rsidRPr="007D7F04">
              <w:rPr>
                <w:rFonts w:eastAsiaTheme="minorHAnsi"/>
                <w:bCs/>
                <w:snapToGrid/>
                <w:szCs w:val="24"/>
              </w:rPr>
              <w:t xml:space="preserve"> </w:t>
            </w:r>
            <w:r w:rsidRPr="007D7F04">
              <w:rPr>
                <w:rFonts w:eastAsiaTheme="minorHAnsi"/>
                <w:bCs/>
                <w:snapToGrid/>
                <w:szCs w:val="24"/>
              </w:rPr>
              <w:t>83</w:t>
            </w:r>
            <w:r w:rsidR="007D7F04" w:rsidRPr="007D7F04">
              <w:rPr>
                <w:rFonts w:eastAsiaTheme="minorHAnsi"/>
                <w:bCs/>
                <w:snapToGrid/>
                <w:szCs w:val="24"/>
              </w:rPr>
              <w:t>%</w:t>
            </w:r>
          </w:p>
        </w:tc>
        <w:tc>
          <w:tcPr>
            <w:tcW w:w="1885" w:type="dxa"/>
          </w:tcPr>
          <w:p w14:paraId="4676963B" w14:textId="41BFB10F"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76.3</w:t>
            </w:r>
            <w:r w:rsidR="007D7F04" w:rsidRPr="007D7F04">
              <w:rPr>
                <w:rFonts w:eastAsiaTheme="minorHAnsi"/>
                <w:bCs/>
                <w:snapToGrid/>
                <w:szCs w:val="24"/>
              </w:rPr>
              <w:t>%</w:t>
            </w:r>
          </w:p>
        </w:tc>
      </w:tr>
      <w:tr w:rsidR="0063625C" w:rsidRPr="007D7F04" w14:paraId="10D0E0C4" w14:textId="77777777" w:rsidTr="00AF5A3F">
        <w:tc>
          <w:tcPr>
            <w:tcW w:w="3415" w:type="dxa"/>
          </w:tcPr>
          <w:p w14:paraId="74F2D845" w14:textId="19F2FBED" w:rsidR="0063625C" w:rsidRPr="007D7F04" w:rsidRDefault="007D7F04" w:rsidP="00ED2436">
            <w:pPr>
              <w:widowControl/>
              <w:spacing w:after="160"/>
              <w:contextualSpacing/>
              <w:rPr>
                <w:rFonts w:eastAsiaTheme="minorHAnsi"/>
                <w:bCs/>
                <w:snapToGrid/>
                <w:szCs w:val="24"/>
              </w:rPr>
            </w:pPr>
            <w:r w:rsidRPr="007D7F04">
              <w:rPr>
                <w:rFonts w:eastAsiaTheme="minorHAnsi"/>
                <w:bCs/>
                <w:snapToGrid/>
                <w:szCs w:val="24"/>
              </w:rPr>
              <w:t xml:space="preserve">Employment Rate </w:t>
            </w:r>
            <w:r w:rsidR="0063625C" w:rsidRPr="007D7F04">
              <w:rPr>
                <w:rFonts w:eastAsiaTheme="minorHAnsi"/>
                <w:bCs/>
                <w:snapToGrid/>
                <w:szCs w:val="24"/>
              </w:rPr>
              <w:t>Q4</w:t>
            </w:r>
          </w:p>
        </w:tc>
        <w:tc>
          <w:tcPr>
            <w:tcW w:w="2970" w:type="dxa"/>
          </w:tcPr>
          <w:p w14:paraId="235FC887" w14:textId="4BB138B6"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80</w:t>
            </w:r>
            <w:r w:rsidR="007D7F04" w:rsidRPr="007D7F04">
              <w:rPr>
                <w:rFonts w:eastAsiaTheme="minorHAnsi"/>
                <w:bCs/>
                <w:snapToGrid/>
                <w:szCs w:val="24"/>
              </w:rPr>
              <w:t xml:space="preserve">% </w:t>
            </w:r>
            <w:r w:rsidRPr="007D7F04">
              <w:rPr>
                <w:rFonts w:eastAsiaTheme="minorHAnsi"/>
                <w:bCs/>
                <w:snapToGrid/>
                <w:szCs w:val="24"/>
              </w:rPr>
              <w:t>/</w:t>
            </w:r>
            <w:r w:rsidR="007D7F04" w:rsidRPr="007D7F04">
              <w:rPr>
                <w:rFonts w:eastAsiaTheme="minorHAnsi"/>
                <w:bCs/>
                <w:snapToGrid/>
                <w:szCs w:val="24"/>
              </w:rPr>
              <w:t xml:space="preserve"> </w:t>
            </w:r>
            <w:r w:rsidRPr="007D7F04">
              <w:rPr>
                <w:rFonts w:eastAsiaTheme="minorHAnsi"/>
                <w:bCs/>
                <w:snapToGrid/>
                <w:szCs w:val="24"/>
              </w:rPr>
              <w:t>83</w:t>
            </w:r>
            <w:r w:rsidR="007D7F04" w:rsidRPr="007D7F04">
              <w:rPr>
                <w:rFonts w:eastAsiaTheme="minorHAnsi"/>
                <w:bCs/>
                <w:snapToGrid/>
                <w:szCs w:val="24"/>
              </w:rPr>
              <w:t>%</w:t>
            </w:r>
          </w:p>
        </w:tc>
        <w:tc>
          <w:tcPr>
            <w:tcW w:w="1885" w:type="dxa"/>
          </w:tcPr>
          <w:p w14:paraId="2C9CA774" w14:textId="71F86709"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74.4</w:t>
            </w:r>
            <w:r w:rsidR="007D7F04" w:rsidRPr="007D7F04">
              <w:rPr>
                <w:rFonts w:eastAsiaTheme="minorHAnsi"/>
                <w:bCs/>
                <w:snapToGrid/>
                <w:szCs w:val="24"/>
              </w:rPr>
              <w:t>%</w:t>
            </w:r>
          </w:p>
        </w:tc>
      </w:tr>
      <w:tr w:rsidR="0063625C" w:rsidRPr="007D7F04" w14:paraId="268A0AFE" w14:textId="77777777" w:rsidTr="00AF5A3F">
        <w:tc>
          <w:tcPr>
            <w:tcW w:w="3415" w:type="dxa"/>
          </w:tcPr>
          <w:p w14:paraId="384B6797" w14:textId="77777777"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Median Earnings</w:t>
            </w:r>
          </w:p>
        </w:tc>
        <w:tc>
          <w:tcPr>
            <w:tcW w:w="2970" w:type="dxa"/>
          </w:tcPr>
          <w:p w14:paraId="3FD1E206" w14:textId="3430C462" w:rsidR="0063625C" w:rsidRPr="007D7F04" w:rsidRDefault="007D7F04" w:rsidP="00ED2436">
            <w:pPr>
              <w:widowControl/>
              <w:spacing w:after="160"/>
              <w:contextualSpacing/>
              <w:rPr>
                <w:rFonts w:eastAsiaTheme="minorHAnsi"/>
                <w:bCs/>
                <w:snapToGrid/>
                <w:szCs w:val="24"/>
              </w:rPr>
            </w:pPr>
            <w:r w:rsidRPr="007D7F04">
              <w:rPr>
                <w:rFonts w:eastAsiaTheme="minorHAnsi"/>
                <w:bCs/>
                <w:snapToGrid/>
                <w:szCs w:val="24"/>
              </w:rPr>
              <w:t>$</w:t>
            </w:r>
            <w:r w:rsidR="0063625C" w:rsidRPr="007D7F04">
              <w:rPr>
                <w:rFonts w:eastAsiaTheme="minorHAnsi"/>
                <w:bCs/>
                <w:snapToGrid/>
                <w:szCs w:val="24"/>
              </w:rPr>
              <w:t>10,200</w:t>
            </w:r>
            <w:r w:rsidRPr="007D7F04">
              <w:rPr>
                <w:rFonts w:eastAsiaTheme="minorHAnsi"/>
                <w:bCs/>
                <w:snapToGrid/>
                <w:szCs w:val="24"/>
              </w:rPr>
              <w:t xml:space="preserve"> </w:t>
            </w:r>
            <w:r w:rsidR="0063625C" w:rsidRPr="007D7F04">
              <w:rPr>
                <w:rFonts w:eastAsiaTheme="minorHAnsi"/>
                <w:bCs/>
                <w:snapToGrid/>
                <w:szCs w:val="24"/>
              </w:rPr>
              <w:t>/</w:t>
            </w:r>
            <w:r w:rsidRPr="007D7F04">
              <w:rPr>
                <w:rFonts w:eastAsiaTheme="minorHAnsi"/>
                <w:bCs/>
                <w:snapToGrid/>
                <w:szCs w:val="24"/>
              </w:rPr>
              <w:t xml:space="preserve"> $</w:t>
            </w:r>
            <w:r w:rsidR="0063625C" w:rsidRPr="007D7F04">
              <w:rPr>
                <w:rFonts w:eastAsiaTheme="minorHAnsi"/>
                <w:bCs/>
                <w:snapToGrid/>
                <w:szCs w:val="24"/>
              </w:rPr>
              <w:t>11,700</w:t>
            </w:r>
          </w:p>
        </w:tc>
        <w:tc>
          <w:tcPr>
            <w:tcW w:w="1885" w:type="dxa"/>
          </w:tcPr>
          <w:p w14:paraId="71D8D5AC" w14:textId="6195B542" w:rsidR="0063625C" w:rsidRPr="007D7F04" w:rsidRDefault="007D7F04" w:rsidP="00ED2436">
            <w:pPr>
              <w:widowControl/>
              <w:spacing w:after="160"/>
              <w:contextualSpacing/>
              <w:rPr>
                <w:rFonts w:eastAsiaTheme="minorHAnsi"/>
                <w:bCs/>
                <w:snapToGrid/>
                <w:szCs w:val="24"/>
              </w:rPr>
            </w:pPr>
            <w:r w:rsidRPr="007D7F04">
              <w:rPr>
                <w:rFonts w:eastAsiaTheme="minorHAnsi"/>
                <w:bCs/>
                <w:snapToGrid/>
                <w:szCs w:val="24"/>
              </w:rPr>
              <w:t>$</w:t>
            </w:r>
            <w:r w:rsidR="0063625C" w:rsidRPr="007D7F04">
              <w:rPr>
                <w:rFonts w:eastAsiaTheme="minorHAnsi"/>
                <w:bCs/>
                <w:snapToGrid/>
                <w:szCs w:val="24"/>
              </w:rPr>
              <w:t>11,346.36</w:t>
            </w:r>
          </w:p>
        </w:tc>
      </w:tr>
      <w:tr w:rsidR="0063625C" w:rsidRPr="007D7F04" w14:paraId="10744F10" w14:textId="77777777" w:rsidTr="00AF5A3F">
        <w:tc>
          <w:tcPr>
            <w:tcW w:w="3415" w:type="dxa"/>
          </w:tcPr>
          <w:p w14:paraId="18D46E25" w14:textId="742F0C14"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Cred</w:t>
            </w:r>
            <w:r w:rsidR="00AF5A3F">
              <w:rPr>
                <w:rFonts w:eastAsiaTheme="minorHAnsi"/>
                <w:bCs/>
                <w:snapToGrid/>
                <w:szCs w:val="24"/>
              </w:rPr>
              <w:t>ential</w:t>
            </w:r>
            <w:r w:rsidRPr="007D7F04">
              <w:rPr>
                <w:rFonts w:eastAsiaTheme="minorHAnsi"/>
                <w:bCs/>
                <w:snapToGrid/>
                <w:szCs w:val="24"/>
              </w:rPr>
              <w:t xml:space="preserve"> Attainment</w:t>
            </w:r>
          </w:p>
        </w:tc>
        <w:tc>
          <w:tcPr>
            <w:tcW w:w="2970" w:type="dxa"/>
          </w:tcPr>
          <w:p w14:paraId="289239F0" w14:textId="37EA7FB1"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72</w:t>
            </w:r>
            <w:r w:rsidR="007D7F04" w:rsidRPr="007D7F04">
              <w:rPr>
                <w:rFonts w:eastAsiaTheme="minorHAnsi"/>
                <w:bCs/>
                <w:snapToGrid/>
                <w:szCs w:val="24"/>
              </w:rPr>
              <w:t xml:space="preserve">% </w:t>
            </w:r>
            <w:r w:rsidRPr="007D7F04">
              <w:rPr>
                <w:rFonts w:eastAsiaTheme="minorHAnsi"/>
                <w:bCs/>
                <w:snapToGrid/>
                <w:szCs w:val="24"/>
              </w:rPr>
              <w:t>/</w:t>
            </w:r>
            <w:r w:rsidR="007D7F04" w:rsidRPr="007D7F04">
              <w:rPr>
                <w:rFonts w:eastAsiaTheme="minorHAnsi"/>
                <w:bCs/>
                <w:snapToGrid/>
                <w:szCs w:val="24"/>
              </w:rPr>
              <w:t xml:space="preserve"> </w:t>
            </w:r>
            <w:r w:rsidRPr="007D7F04">
              <w:rPr>
                <w:rFonts w:eastAsiaTheme="minorHAnsi"/>
                <w:bCs/>
                <w:snapToGrid/>
                <w:szCs w:val="24"/>
              </w:rPr>
              <w:t>85</w:t>
            </w:r>
            <w:r w:rsidR="007D7F04" w:rsidRPr="007D7F04">
              <w:rPr>
                <w:rFonts w:eastAsiaTheme="minorHAnsi"/>
                <w:bCs/>
                <w:snapToGrid/>
                <w:szCs w:val="24"/>
              </w:rPr>
              <w:t>%</w:t>
            </w:r>
          </w:p>
        </w:tc>
        <w:tc>
          <w:tcPr>
            <w:tcW w:w="1885" w:type="dxa"/>
          </w:tcPr>
          <w:p w14:paraId="0CC58462" w14:textId="4757A1E2"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64.2</w:t>
            </w:r>
            <w:r w:rsidR="007D7F04" w:rsidRPr="007D7F04">
              <w:rPr>
                <w:rFonts w:eastAsiaTheme="minorHAnsi"/>
                <w:bCs/>
                <w:snapToGrid/>
                <w:szCs w:val="24"/>
              </w:rPr>
              <w:t>%</w:t>
            </w:r>
          </w:p>
        </w:tc>
      </w:tr>
      <w:tr w:rsidR="0063625C" w:rsidRPr="007D7F04" w14:paraId="659E6D8B" w14:textId="77777777" w:rsidTr="00AF5A3F">
        <w:tc>
          <w:tcPr>
            <w:tcW w:w="3415" w:type="dxa"/>
          </w:tcPr>
          <w:p w14:paraId="5909D9C6" w14:textId="0300D26E"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M</w:t>
            </w:r>
            <w:r w:rsidR="00AF5A3F">
              <w:rPr>
                <w:rFonts w:eastAsiaTheme="minorHAnsi"/>
                <w:bCs/>
                <w:snapToGrid/>
                <w:szCs w:val="24"/>
              </w:rPr>
              <w:t xml:space="preserve">easurable </w:t>
            </w:r>
            <w:r w:rsidRPr="007D7F04">
              <w:rPr>
                <w:rFonts w:eastAsiaTheme="minorHAnsi"/>
                <w:bCs/>
                <w:snapToGrid/>
                <w:szCs w:val="24"/>
              </w:rPr>
              <w:t>S</w:t>
            </w:r>
            <w:r w:rsidR="00AF5A3F">
              <w:rPr>
                <w:rFonts w:eastAsiaTheme="minorHAnsi"/>
                <w:bCs/>
                <w:snapToGrid/>
                <w:szCs w:val="24"/>
              </w:rPr>
              <w:t xml:space="preserve">kills </w:t>
            </w:r>
            <w:r w:rsidRPr="007D7F04">
              <w:rPr>
                <w:rFonts w:eastAsiaTheme="minorHAnsi"/>
                <w:bCs/>
                <w:snapToGrid/>
                <w:szCs w:val="24"/>
              </w:rPr>
              <w:t>G</w:t>
            </w:r>
            <w:r w:rsidR="00AF5A3F">
              <w:rPr>
                <w:rFonts w:eastAsiaTheme="minorHAnsi"/>
                <w:bCs/>
                <w:snapToGrid/>
                <w:szCs w:val="24"/>
              </w:rPr>
              <w:t>ain</w:t>
            </w:r>
          </w:p>
        </w:tc>
        <w:tc>
          <w:tcPr>
            <w:tcW w:w="2970" w:type="dxa"/>
          </w:tcPr>
          <w:p w14:paraId="69F46D46" w14:textId="132C9572"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72</w:t>
            </w:r>
            <w:r w:rsidR="007D7F04" w:rsidRPr="007D7F04">
              <w:rPr>
                <w:rFonts w:eastAsiaTheme="minorHAnsi"/>
                <w:bCs/>
                <w:snapToGrid/>
                <w:szCs w:val="24"/>
              </w:rPr>
              <w:t xml:space="preserve">% </w:t>
            </w:r>
            <w:r w:rsidRPr="007D7F04">
              <w:rPr>
                <w:rFonts w:eastAsiaTheme="minorHAnsi"/>
                <w:bCs/>
                <w:snapToGrid/>
                <w:szCs w:val="24"/>
              </w:rPr>
              <w:t>/</w:t>
            </w:r>
            <w:r w:rsidR="007D7F04" w:rsidRPr="007D7F04">
              <w:rPr>
                <w:rFonts w:eastAsiaTheme="minorHAnsi"/>
                <w:bCs/>
                <w:snapToGrid/>
                <w:szCs w:val="24"/>
              </w:rPr>
              <w:t xml:space="preserve"> </w:t>
            </w:r>
            <w:r w:rsidRPr="007D7F04">
              <w:rPr>
                <w:rFonts w:eastAsiaTheme="minorHAnsi"/>
                <w:bCs/>
                <w:snapToGrid/>
                <w:szCs w:val="24"/>
              </w:rPr>
              <w:t>85</w:t>
            </w:r>
            <w:r w:rsidR="007D7F04" w:rsidRPr="007D7F04">
              <w:rPr>
                <w:rFonts w:eastAsiaTheme="minorHAnsi"/>
                <w:bCs/>
                <w:snapToGrid/>
                <w:szCs w:val="24"/>
              </w:rPr>
              <w:t>%</w:t>
            </w:r>
          </w:p>
        </w:tc>
        <w:tc>
          <w:tcPr>
            <w:tcW w:w="1885" w:type="dxa"/>
          </w:tcPr>
          <w:p w14:paraId="6111094B" w14:textId="07EA2D14"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64.2</w:t>
            </w:r>
            <w:r w:rsidR="007D7F04" w:rsidRPr="007D7F04">
              <w:rPr>
                <w:rFonts w:eastAsiaTheme="minorHAnsi"/>
                <w:bCs/>
                <w:snapToGrid/>
                <w:szCs w:val="24"/>
              </w:rPr>
              <w:t>%</w:t>
            </w:r>
          </w:p>
        </w:tc>
      </w:tr>
    </w:tbl>
    <w:p w14:paraId="1441A4AF" w14:textId="09DD4B89" w:rsidR="00D60E36" w:rsidRPr="007D7F04" w:rsidRDefault="00D60E36" w:rsidP="00D60E36">
      <w:pPr>
        <w:widowControl/>
        <w:spacing w:after="160"/>
        <w:ind w:left="1080"/>
        <w:contextualSpacing/>
        <w:rPr>
          <w:rFonts w:eastAsiaTheme="minorHAnsi"/>
          <w:bCs/>
          <w:snapToGrid/>
          <w:szCs w:val="24"/>
        </w:rPr>
      </w:pPr>
    </w:p>
    <w:tbl>
      <w:tblPr>
        <w:tblStyle w:val="TableGrid"/>
        <w:tblW w:w="0" w:type="auto"/>
        <w:tblInd w:w="1080" w:type="dxa"/>
        <w:tblLook w:val="04A0" w:firstRow="1" w:lastRow="0" w:firstColumn="1" w:lastColumn="0" w:noHBand="0" w:noVBand="1"/>
      </w:tblPr>
      <w:tblGrid>
        <w:gridCol w:w="3415"/>
        <w:gridCol w:w="2970"/>
        <w:gridCol w:w="1885"/>
      </w:tblGrid>
      <w:tr w:rsidR="00AF5A3F" w:rsidRPr="007D7F04" w14:paraId="286CCA76" w14:textId="77777777" w:rsidTr="00AF5A3F">
        <w:tc>
          <w:tcPr>
            <w:tcW w:w="3415" w:type="dxa"/>
          </w:tcPr>
          <w:p w14:paraId="78CD3745" w14:textId="2BCC1566"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Youth</w:t>
            </w:r>
            <w:r w:rsidR="00AF5A3F">
              <w:rPr>
                <w:rFonts w:eastAsiaTheme="minorHAnsi"/>
                <w:bCs/>
                <w:snapToGrid/>
                <w:szCs w:val="24"/>
              </w:rPr>
              <w:t xml:space="preserve"> Program</w:t>
            </w:r>
          </w:p>
        </w:tc>
        <w:tc>
          <w:tcPr>
            <w:tcW w:w="2970" w:type="dxa"/>
          </w:tcPr>
          <w:p w14:paraId="73CE5BA2" w14:textId="77777777"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Negotiated State/Board</w:t>
            </w:r>
          </w:p>
        </w:tc>
        <w:tc>
          <w:tcPr>
            <w:tcW w:w="1885" w:type="dxa"/>
          </w:tcPr>
          <w:p w14:paraId="4E9E4292" w14:textId="77777777"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Estimated</w:t>
            </w:r>
          </w:p>
        </w:tc>
      </w:tr>
      <w:tr w:rsidR="00AF5A3F" w:rsidRPr="007D7F04" w14:paraId="776FAB87" w14:textId="77777777" w:rsidTr="00AF5A3F">
        <w:tc>
          <w:tcPr>
            <w:tcW w:w="3415" w:type="dxa"/>
          </w:tcPr>
          <w:p w14:paraId="709FC829" w14:textId="4B622C8D" w:rsidR="0063625C" w:rsidRPr="007D7F04" w:rsidRDefault="007D7F04" w:rsidP="00ED2436">
            <w:pPr>
              <w:widowControl/>
              <w:spacing w:after="160"/>
              <w:contextualSpacing/>
              <w:rPr>
                <w:rFonts w:eastAsiaTheme="minorHAnsi"/>
                <w:bCs/>
                <w:snapToGrid/>
                <w:szCs w:val="24"/>
              </w:rPr>
            </w:pPr>
            <w:r w:rsidRPr="007D7F04">
              <w:rPr>
                <w:rFonts w:eastAsiaTheme="minorHAnsi"/>
                <w:bCs/>
                <w:snapToGrid/>
                <w:szCs w:val="24"/>
              </w:rPr>
              <w:t xml:space="preserve">Education/Employment Rate </w:t>
            </w:r>
            <w:r w:rsidR="0063625C" w:rsidRPr="007D7F04">
              <w:rPr>
                <w:rFonts w:eastAsiaTheme="minorHAnsi"/>
                <w:bCs/>
                <w:snapToGrid/>
                <w:szCs w:val="24"/>
              </w:rPr>
              <w:t>Q2</w:t>
            </w:r>
          </w:p>
        </w:tc>
        <w:tc>
          <w:tcPr>
            <w:tcW w:w="2970" w:type="dxa"/>
          </w:tcPr>
          <w:p w14:paraId="3CCECF0C" w14:textId="6687D183"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69</w:t>
            </w:r>
            <w:r w:rsidR="007D7F04" w:rsidRPr="007D7F04">
              <w:rPr>
                <w:rFonts w:eastAsiaTheme="minorHAnsi"/>
                <w:bCs/>
                <w:snapToGrid/>
                <w:szCs w:val="24"/>
              </w:rPr>
              <w:t xml:space="preserve">% </w:t>
            </w:r>
            <w:r w:rsidRPr="007D7F04">
              <w:rPr>
                <w:rFonts w:eastAsiaTheme="minorHAnsi"/>
                <w:bCs/>
                <w:snapToGrid/>
                <w:szCs w:val="24"/>
              </w:rPr>
              <w:t>/</w:t>
            </w:r>
            <w:r w:rsidR="007D7F04" w:rsidRPr="007D7F04">
              <w:rPr>
                <w:rFonts w:eastAsiaTheme="minorHAnsi"/>
                <w:bCs/>
                <w:snapToGrid/>
                <w:szCs w:val="24"/>
              </w:rPr>
              <w:t xml:space="preserve"> </w:t>
            </w:r>
            <w:r w:rsidRPr="007D7F04">
              <w:rPr>
                <w:rFonts w:eastAsiaTheme="minorHAnsi"/>
                <w:bCs/>
                <w:snapToGrid/>
                <w:szCs w:val="24"/>
              </w:rPr>
              <w:t>77</w:t>
            </w:r>
            <w:r w:rsidR="007D7F04" w:rsidRPr="007D7F04">
              <w:rPr>
                <w:rFonts w:eastAsiaTheme="minorHAnsi"/>
                <w:bCs/>
                <w:snapToGrid/>
                <w:szCs w:val="24"/>
              </w:rPr>
              <w:t>%</w:t>
            </w:r>
          </w:p>
        </w:tc>
        <w:tc>
          <w:tcPr>
            <w:tcW w:w="1885" w:type="dxa"/>
          </w:tcPr>
          <w:p w14:paraId="64E9C677" w14:textId="3DD000CD"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62.8</w:t>
            </w:r>
            <w:r w:rsidR="007D7F04" w:rsidRPr="007D7F04">
              <w:rPr>
                <w:rFonts w:eastAsiaTheme="minorHAnsi"/>
                <w:bCs/>
                <w:snapToGrid/>
                <w:szCs w:val="24"/>
              </w:rPr>
              <w:t>%</w:t>
            </w:r>
          </w:p>
        </w:tc>
      </w:tr>
      <w:tr w:rsidR="00AF5A3F" w:rsidRPr="007D7F04" w14:paraId="536E9080" w14:textId="77777777" w:rsidTr="00AF5A3F">
        <w:tc>
          <w:tcPr>
            <w:tcW w:w="3415" w:type="dxa"/>
          </w:tcPr>
          <w:p w14:paraId="12145441" w14:textId="12C4C8BF" w:rsidR="0063625C" w:rsidRPr="007D7F04" w:rsidRDefault="007D7F04" w:rsidP="00ED2436">
            <w:pPr>
              <w:widowControl/>
              <w:spacing w:after="160"/>
              <w:contextualSpacing/>
              <w:rPr>
                <w:rFonts w:eastAsiaTheme="minorHAnsi"/>
                <w:bCs/>
                <w:snapToGrid/>
                <w:szCs w:val="24"/>
              </w:rPr>
            </w:pPr>
            <w:r w:rsidRPr="007D7F04">
              <w:rPr>
                <w:rFonts w:eastAsiaTheme="minorHAnsi"/>
                <w:bCs/>
                <w:snapToGrid/>
                <w:szCs w:val="24"/>
              </w:rPr>
              <w:t xml:space="preserve">Education/Employment Rate </w:t>
            </w:r>
            <w:r w:rsidR="0063625C" w:rsidRPr="007D7F04">
              <w:rPr>
                <w:rFonts w:eastAsiaTheme="minorHAnsi"/>
                <w:bCs/>
                <w:snapToGrid/>
                <w:szCs w:val="24"/>
              </w:rPr>
              <w:t>Q4</w:t>
            </w:r>
          </w:p>
        </w:tc>
        <w:tc>
          <w:tcPr>
            <w:tcW w:w="2970" w:type="dxa"/>
          </w:tcPr>
          <w:p w14:paraId="30F0FEFB" w14:textId="2E1335D3"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65.5</w:t>
            </w:r>
            <w:r w:rsidR="007D7F04" w:rsidRPr="007D7F04">
              <w:rPr>
                <w:rFonts w:eastAsiaTheme="minorHAnsi"/>
                <w:bCs/>
                <w:snapToGrid/>
                <w:szCs w:val="24"/>
              </w:rPr>
              <w:t xml:space="preserve">% </w:t>
            </w:r>
            <w:r w:rsidRPr="007D7F04">
              <w:rPr>
                <w:rFonts w:eastAsiaTheme="minorHAnsi"/>
                <w:bCs/>
                <w:snapToGrid/>
                <w:szCs w:val="24"/>
              </w:rPr>
              <w:t>/</w:t>
            </w:r>
            <w:r w:rsidR="007D7F04" w:rsidRPr="007D7F04">
              <w:rPr>
                <w:rFonts w:eastAsiaTheme="minorHAnsi"/>
                <w:bCs/>
                <w:snapToGrid/>
                <w:szCs w:val="24"/>
              </w:rPr>
              <w:t xml:space="preserve"> </w:t>
            </w:r>
            <w:r w:rsidRPr="007D7F04">
              <w:rPr>
                <w:rFonts w:eastAsiaTheme="minorHAnsi"/>
                <w:bCs/>
                <w:snapToGrid/>
                <w:szCs w:val="24"/>
              </w:rPr>
              <w:t>83</w:t>
            </w:r>
            <w:r w:rsidR="007D7F04" w:rsidRPr="007D7F04">
              <w:rPr>
                <w:rFonts w:eastAsiaTheme="minorHAnsi"/>
                <w:bCs/>
                <w:snapToGrid/>
                <w:szCs w:val="24"/>
              </w:rPr>
              <w:t>%</w:t>
            </w:r>
          </w:p>
        </w:tc>
        <w:tc>
          <w:tcPr>
            <w:tcW w:w="1885" w:type="dxa"/>
          </w:tcPr>
          <w:p w14:paraId="2872B3F5" w14:textId="6FBB9C93"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60</w:t>
            </w:r>
            <w:r w:rsidR="007D7F04" w:rsidRPr="007D7F04">
              <w:rPr>
                <w:rFonts w:eastAsiaTheme="minorHAnsi"/>
                <w:bCs/>
                <w:snapToGrid/>
                <w:szCs w:val="24"/>
              </w:rPr>
              <w:t>%</w:t>
            </w:r>
          </w:p>
        </w:tc>
      </w:tr>
      <w:tr w:rsidR="00AF5A3F" w:rsidRPr="007D7F04" w14:paraId="5A23BBE1" w14:textId="77777777" w:rsidTr="00AF5A3F">
        <w:tc>
          <w:tcPr>
            <w:tcW w:w="3415" w:type="dxa"/>
          </w:tcPr>
          <w:p w14:paraId="53AA57D0" w14:textId="77777777"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Median Earnings</w:t>
            </w:r>
          </w:p>
        </w:tc>
        <w:tc>
          <w:tcPr>
            <w:tcW w:w="2970" w:type="dxa"/>
          </w:tcPr>
          <w:p w14:paraId="48F7B42F" w14:textId="4B69134D" w:rsidR="0063625C" w:rsidRPr="007D7F04" w:rsidRDefault="007D7F04" w:rsidP="00ED2436">
            <w:pPr>
              <w:widowControl/>
              <w:spacing w:after="160"/>
              <w:contextualSpacing/>
              <w:rPr>
                <w:rFonts w:eastAsiaTheme="minorHAnsi"/>
                <w:bCs/>
                <w:snapToGrid/>
                <w:szCs w:val="24"/>
              </w:rPr>
            </w:pPr>
            <w:r w:rsidRPr="007D7F04">
              <w:rPr>
                <w:rFonts w:eastAsiaTheme="minorHAnsi"/>
                <w:bCs/>
                <w:snapToGrid/>
                <w:szCs w:val="24"/>
              </w:rPr>
              <w:t>$</w:t>
            </w:r>
            <w:r w:rsidR="0063625C" w:rsidRPr="007D7F04">
              <w:rPr>
                <w:rFonts w:eastAsiaTheme="minorHAnsi"/>
                <w:bCs/>
                <w:snapToGrid/>
                <w:szCs w:val="24"/>
              </w:rPr>
              <w:t>5,000</w:t>
            </w:r>
            <w:r w:rsidRPr="007D7F04">
              <w:rPr>
                <w:rFonts w:eastAsiaTheme="minorHAnsi"/>
                <w:bCs/>
                <w:snapToGrid/>
                <w:szCs w:val="24"/>
              </w:rPr>
              <w:t xml:space="preserve"> </w:t>
            </w:r>
            <w:r w:rsidR="0063625C" w:rsidRPr="007D7F04">
              <w:rPr>
                <w:rFonts w:eastAsiaTheme="minorHAnsi"/>
                <w:bCs/>
                <w:snapToGrid/>
                <w:szCs w:val="24"/>
              </w:rPr>
              <w:t>/</w:t>
            </w:r>
            <w:r w:rsidRPr="007D7F04">
              <w:rPr>
                <w:rFonts w:eastAsiaTheme="minorHAnsi"/>
                <w:bCs/>
                <w:snapToGrid/>
                <w:szCs w:val="24"/>
              </w:rPr>
              <w:t xml:space="preserve"> $</w:t>
            </w:r>
            <w:r w:rsidR="0063625C" w:rsidRPr="007D7F04">
              <w:rPr>
                <w:rFonts w:eastAsiaTheme="minorHAnsi"/>
                <w:bCs/>
                <w:snapToGrid/>
                <w:szCs w:val="24"/>
              </w:rPr>
              <w:t>5,650</w:t>
            </w:r>
          </w:p>
        </w:tc>
        <w:tc>
          <w:tcPr>
            <w:tcW w:w="1885" w:type="dxa"/>
          </w:tcPr>
          <w:p w14:paraId="61C83EF2" w14:textId="0B72A705" w:rsidR="0063625C" w:rsidRPr="007D7F04" w:rsidRDefault="007D7F04" w:rsidP="00ED2436">
            <w:pPr>
              <w:widowControl/>
              <w:spacing w:after="160"/>
              <w:contextualSpacing/>
              <w:rPr>
                <w:rFonts w:eastAsiaTheme="minorHAnsi"/>
                <w:bCs/>
                <w:snapToGrid/>
                <w:szCs w:val="24"/>
              </w:rPr>
            </w:pPr>
            <w:r w:rsidRPr="007D7F04">
              <w:rPr>
                <w:rFonts w:eastAsiaTheme="minorHAnsi"/>
                <w:bCs/>
                <w:snapToGrid/>
                <w:szCs w:val="24"/>
              </w:rPr>
              <w:t>$</w:t>
            </w:r>
            <w:r w:rsidR="0063625C" w:rsidRPr="007D7F04">
              <w:rPr>
                <w:rFonts w:eastAsiaTheme="minorHAnsi"/>
                <w:bCs/>
                <w:snapToGrid/>
                <w:szCs w:val="24"/>
              </w:rPr>
              <w:t>7,736.63</w:t>
            </w:r>
          </w:p>
        </w:tc>
      </w:tr>
      <w:tr w:rsidR="00AF5A3F" w:rsidRPr="007D7F04" w14:paraId="553E8B14" w14:textId="77777777" w:rsidTr="00AF5A3F">
        <w:tc>
          <w:tcPr>
            <w:tcW w:w="3415" w:type="dxa"/>
          </w:tcPr>
          <w:p w14:paraId="27EB8B25" w14:textId="74CDA0DD"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Cred</w:t>
            </w:r>
            <w:r w:rsidR="00AF5A3F">
              <w:rPr>
                <w:rFonts w:eastAsiaTheme="minorHAnsi"/>
                <w:bCs/>
                <w:snapToGrid/>
                <w:szCs w:val="24"/>
              </w:rPr>
              <w:t>ential</w:t>
            </w:r>
            <w:r w:rsidRPr="007D7F04">
              <w:rPr>
                <w:rFonts w:eastAsiaTheme="minorHAnsi"/>
                <w:bCs/>
                <w:snapToGrid/>
                <w:szCs w:val="24"/>
              </w:rPr>
              <w:t xml:space="preserve"> Attainment</w:t>
            </w:r>
          </w:p>
        </w:tc>
        <w:tc>
          <w:tcPr>
            <w:tcW w:w="2970" w:type="dxa"/>
          </w:tcPr>
          <w:p w14:paraId="1245CD35" w14:textId="746F9D7A"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66</w:t>
            </w:r>
            <w:r w:rsidR="007D7F04" w:rsidRPr="007D7F04">
              <w:rPr>
                <w:rFonts w:eastAsiaTheme="minorHAnsi"/>
                <w:bCs/>
                <w:snapToGrid/>
                <w:szCs w:val="24"/>
              </w:rPr>
              <w:t xml:space="preserve">% </w:t>
            </w:r>
            <w:r w:rsidRPr="007D7F04">
              <w:rPr>
                <w:rFonts w:eastAsiaTheme="minorHAnsi"/>
                <w:bCs/>
                <w:snapToGrid/>
                <w:szCs w:val="24"/>
              </w:rPr>
              <w:t>/</w:t>
            </w:r>
            <w:r w:rsidR="007D7F04" w:rsidRPr="007D7F04">
              <w:rPr>
                <w:rFonts w:eastAsiaTheme="minorHAnsi"/>
                <w:bCs/>
                <w:snapToGrid/>
                <w:szCs w:val="24"/>
              </w:rPr>
              <w:t xml:space="preserve"> </w:t>
            </w:r>
            <w:r w:rsidRPr="007D7F04">
              <w:rPr>
                <w:rFonts w:eastAsiaTheme="minorHAnsi"/>
                <w:bCs/>
                <w:snapToGrid/>
                <w:szCs w:val="24"/>
              </w:rPr>
              <w:t>80</w:t>
            </w:r>
            <w:r w:rsidR="007D7F04" w:rsidRPr="007D7F04">
              <w:rPr>
                <w:rFonts w:eastAsiaTheme="minorHAnsi"/>
                <w:bCs/>
                <w:snapToGrid/>
                <w:szCs w:val="24"/>
              </w:rPr>
              <w:t>%</w:t>
            </w:r>
          </w:p>
        </w:tc>
        <w:tc>
          <w:tcPr>
            <w:tcW w:w="1885" w:type="dxa"/>
          </w:tcPr>
          <w:p w14:paraId="1ADE17AA" w14:textId="487E28C8"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87.5</w:t>
            </w:r>
            <w:r w:rsidR="007D7F04" w:rsidRPr="007D7F04">
              <w:rPr>
                <w:rFonts w:eastAsiaTheme="minorHAnsi"/>
                <w:bCs/>
                <w:snapToGrid/>
                <w:szCs w:val="24"/>
              </w:rPr>
              <w:t>%</w:t>
            </w:r>
          </w:p>
        </w:tc>
      </w:tr>
      <w:tr w:rsidR="00AF5A3F" w14:paraId="2291A3B5" w14:textId="77777777" w:rsidTr="00AF5A3F">
        <w:tc>
          <w:tcPr>
            <w:tcW w:w="3415" w:type="dxa"/>
          </w:tcPr>
          <w:p w14:paraId="5B6A728E" w14:textId="19C35AC3"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M</w:t>
            </w:r>
            <w:r w:rsidR="00AF5A3F">
              <w:rPr>
                <w:rFonts w:eastAsiaTheme="minorHAnsi"/>
                <w:bCs/>
                <w:snapToGrid/>
                <w:szCs w:val="24"/>
              </w:rPr>
              <w:t xml:space="preserve">easurable </w:t>
            </w:r>
            <w:r w:rsidRPr="007D7F04">
              <w:rPr>
                <w:rFonts w:eastAsiaTheme="minorHAnsi"/>
                <w:bCs/>
                <w:snapToGrid/>
                <w:szCs w:val="24"/>
              </w:rPr>
              <w:t>S</w:t>
            </w:r>
            <w:r w:rsidR="00AF5A3F">
              <w:rPr>
                <w:rFonts w:eastAsiaTheme="minorHAnsi"/>
                <w:bCs/>
                <w:snapToGrid/>
                <w:szCs w:val="24"/>
              </w:rPr>
              <w:t xml:space="preserve">kills </w:t>
            </w:r>
            <w:r w:rsidRPr="007D7F04">
              <w:rPr>
                <w:rFonts w:eastAsiaTheme="minorHAnsi"/>
                <w:bCs/>
                <w:snapToGrid/>
                <w:szCs w:val="24"/>
              </w:rPr>
              <w:t>G</w:t>
            </w:r>
            <w:r w:rsidR="00AF5A3F">
              <w:rPr>
                <w:rFonts w:eastAsiaTheme="minorHAnsi"/>
                <w:bCs/>
                <w:snapToGrid/>
                <w:szCs w:val="24"/>
              </w:rPr>
              <w:t>ain</w:t>
            </w:r>
          </w:p>
        </w:tc>
        <w:tc>
          <w:tcPr>
            <w:tcW w:w="2970" w:type="dxa"/>
          </w:tcPr>
          <w:p w14:paraId="1DB987D5" w14:textId="72805EBF"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54</w:t>
            </w:r>
            <w:r w:rsidR="007D7F04" w:rsidRPr="007D7F04">
              <w:rPr>
                <w:rFonts w:eastAsiaTheme="minorHAnsi"/>
                <w:bCs/>
                <w:snapToGrid/>
                <w:szCs w:val="24"/>
              </w:rPr>
              <w:t xml:space="preserve">% </w:t>
            </w:r>
            <w:r w:rsidRPr="007D7F04">
              <w:rPr>
                <w:rFonts w:eastAsiaTheme="minorHAnsi"/>
                <w:bCs/>
                <w:snapToGrid/>
                <w:szCs w:val="24"/>
              </w:rPr>
              <w:t>/</w:t>
            </w:r>
            <w:r w:rsidR="007D7F04" w:rsidRPr="007D7F04">
              <w:rPr>
                <w:rFonts w:eastAsiaTheme="minorHAnsi"/>
                <w:bCs/>
                <w:snapToGrid/>
                <w:szCs w:val="24"/>
              </w:rPr>
              <w:t xml:space="preserve"> </w:t>
            </w:r>
            <w:r w:rsidRPr="007D7F04">
              <w:rPr>
                <w:rFonts w:eastAsiaTheme="minorHAnsi"/>
                <w:bCs/>
                <w:snapToGrid/>
                <w:szCs w:val="24"/>
              </w:rPr>
              <w:t>85</w:t>
            </w:r>
            <w:r w:rsidR="007D7F04" w:rsidRPr="007D7F04">
              <w:rPr>
                <w:rFonts w:eastAsiaTheme="minorHAnsi"/>
                <w:bCs/>
                <w:snapToGrid/>
                <w:szCs w:val="24"/>
              </w:rPr>
              <w:t>%</w:t>
            </w:r>
          </w:p>
        </w:tc>
        <w:tc>
          <w:tcPr>
            <w:tcW w:w="1885" w:type="dxa"/>
          </w:tcPr>
          <w:p w14:paraId="719CAC79" w14:textId="2AEF62D0" w:rsidR="0063625C" w:rsidRPr="007D7F04" w:rsidRDefault="0063625C" w:rsidP="00ED2436">
            <w:pPr>
              <w:widowControl/>
              <w:spacing w:after="160"/>
              <w:contextualSpacing/>
              <w:rPr>
                <w:rFonts w:eastAsiaTheme="minorHAnsi"/>
                <w:bCs/>
                <w:snapToGrid/>
                <w:szCs w:val="24"/>
              </w:rPr>
            </w:pPr>
            <w:r w:rsidRPr="007D7F04">
              <w:rPr>
                <w:rFonts w:eastAsiaTheme="minorHAnsi"/>
                <w:bCs/>
                <w:snapToGrid/>
                <w:szCs w:val="24"/>
              </w:rPr>
              <w:t>46.1</w:t>
            </w:r>
            <w:r w:rsidR="007D7F04" w:rsidRPr="007D7F04">
              <w:rPr>
                <w:rFonts w:eastAsiaTheme="minorHAnsi"/>
                <w:bCs/>
                <w:snapToGrid/>
                <w:szCs w:val="24"/>
              </w:rPr>
              <w:t>%</w:t>
            </w:r>
          </w:p>
        </w:tc>
      </w:tr>
    </w:tbl>
    <w:p w14:paraId="09A778AD" w14:textId="767DB398" w:rsidR="0063625C" w:rsidRDefault="0063625C" w:rsidP="00D60E36">
      <w:pPr>
        <w:widowControl/>
        <w:spacing w:after="160"/>
        <w:ind w:left="1080"/>
        <w:contextualSpacing/>
        <w:rPr>
          <w:rFonts w:eastAsiaTheme="minorHAnsi"/>
          <w:bCs/>
          <w:snapToGrid/>
          <w:szCs w:val="24"/>
          <w:highlight w:val="yellow"/>
        </w:rPr>
      </w:pPr>
    </w:p>
    <w:p w14:paraId="4F5FB65E" w14:textId="17EF0866" w:rsidR="00AF5A3F" w:rsidRPr="00DF6B9E" w:rsidRDefault="00AF5A3F" w:rsidP="00DF6B9E">
      <w:pPr>
        <w:widowControl/>
        <w:ind w:left="1080"/>
        <w:contextualSpacing/>
        <w:rPr>
          <w:rFonts w:eastAsiaTheme="minorHAnsi"/>
          <w:bCs/>
          <w:snapToGrid/>
          <w:szCs w:val="24"/>
        </w:rPr>
      </w:pPr>
      <w:r w:rsidRPr="00AF5A3F">
        <w:rPr>
          <w:rFonts w:eastAsiaTheme="minorHAnsi"/>
          <w:bCs/>
          <w:snapToGrid/>
          <w:szCs w:val="24"/>
        </w:rPr>
        <w:t xml:space="preserve">Suzie Schulberg questioned </w:t>
      </w:r>
      <w:r>
        <w:rPr>
          <w:rFonts w:eastAsiaTheme="minorHAnsi"/>
          <w:bCs/>
          <w:snapToGrid/>
          <w:szCs w:val="24"/>
        </w:rPr>
        <w:t xml:space="preserve">why the participant counts seem to </w:t>
      </w:r>
      <w:r w:rsidR="00DF6B9E">
        <w:rPr>
          <w:rFonts w:eastAsiaTheme="minorHAnsi"/>
          <w:bCs/>
          <w:snapToGrid/>
          <w:szCs w:val="24"/>
        </w:rPr>
        <w:t xml:space="preserve">be low in regards to the </w:t>
      </w:r>
      <w:r w:rsidR="00DF6B9E" w:rsidRPr="00DF6B9E">
        <w:rPr>
          <w:rFonts w:eastAsiaTheme="minorHAnsi"/>
          <w:bCs/>
          <w:snapToGrid/>
          <w:szCs w:val="24"/>
        </w:rPr>
        <w:t>targeted participant counts.</w:t>
      </w:r>
    </w:p>
    <w:p w14:paraId="4821EB6C" w14:textId="06BF5AA0" w:rsidR="00DF6B9E" w:rsidRDefault="00DF6B9E" w:rsidP="00DF6B9E">
      <w:pPr>
        <w:pStyle w:val="ListParagraph"/>
        <w:numPr>
          <w:ilvl w:val="0"/>
          <w:numId w:val="4"/>
        </w:numPr>
        <w:spacing w:after="0"/>
        <w:ind w:left="1800"/>
        <w:rPr>
          <w:rFonts w:ascii="Times New Roman" w:hAnsi="Times New Roman" w:cs="Times New Roman"/>
          <w:bCs/>
          <w:sz w:val="24"/>
          <w:szCs w:val="24"/>
        </w:rPr>
      </w:pPr>
      <w:r w:rsidRPr="00DF6B9E">
        <w:rPr>
          <w:rFonts w:ascii="Times New Roman" w:hAnsi="Times New Roman" w:cs="Times New Roman"/>
          <w:bCs/>
          <w:sz w:val="24"/>
          <w:szCs w:val="24"/>
        </w:rPr>
        <w:t>Lee Williams-Naeole</w:t>
      </w:r>
      <w:r>
        <w:rPr>
          <w:rFonts w:ascii="Times New Roman" w:hAnsi="Times New Roman" w:cs="Times New Roman"/>
          <w:bCs/>
          <w:sz w:val="24"/>
          <w:szCs w:val="24"/>
        </w:rPr>
        <w:t xml:space="preserve"> noted that for the Adult Program, they are out of money so they will likely not reach the targeted goal. For the Dislocated Worker program, she noted that it has been difficult to get eligible participants even with the large layoffs such as Duty-Free Shops many of the affected individuals are picked up by the new companies. Lee noted that for the Youth program it will likely not be hit as well.</w:t>
      </w:r>
    </w:p>
    <w:p w14:paraId="76046EA9" w14:textId="4CDB34B3" w:rsidR="009656EA" w:rsidRDefault="009656EA" w:rsidP="009656EA">
      <w:pPr>
        <w:ind w:left="1080"/>
        <w:rPr>
          <w:rFonts w:eastAsiaTheme="minorHAnsi"/>
          <w:bCs/>
          <w:snapToGrid/>
          <w:szCs w:val="24"/>
        </w:rPr>
      </w:pPr>
    </w:p>
    <w:p w14:paraId="1081937E" w14:textId="2EF51531" w:rsidR="009656EA" w:rsidRDefault="009656EA" w:rsidP="009656EA">
      <w:pPr>
        <w:ind w:left="1080"/>
        <w:rPr>
          <w:rFonts w:eastAsiaTheme="minorHAnsi"/>
          <w:bCs/>
          <w:snapToGrid/>
          <w:szCs w:val="24"/>
        </w:rPr>
      </w:pPr>
      <w:r>
        <w:rPr>
          <w:rFonts w:eastAsiaTheme="minorHAnsi"/>
          <w:bCs/>
          <w:snapToGrid/>
          <w:szCs w:val="24"/>
        </w:rPr>
        <w:t>Suzie Schulberg noted that the data presented today is noticeably improved versus the last couple of reports.</w:t>
      </w:r>
    </w:p>
    <w:p w14:paraId="2356725E" w14:textId="318E1D26" w:rsidR="00AF5A3F" w:rsidRPr="009656EA" w:rsidRDefault="009656EA" w:rsidP="009656EA">
      <w:pPr>
        <w:pStyle w:val="ListParagraph"/>
        <w:numPr>
          <w:ilvl w:val="0"/>
          <w:numId w:val="4"/>
        </w:numPr>
        <w:ind w:left="1800"/>
        <w:rPr>
          <w:rFonts w:ascii="Times New Roman" w:hAnsi="Times New Roman" w:cs="Times New Roman"/>
          <w:bCs/>
          <w:sz w:val="24"/>
          <w:szCs w:val="24"/>
        </w:rPr>
      </w:pPr>
      <w:r w:rsidRPr="009656EA">
        <w:rPr>
          <w:rFonts w:ascii="Times New Roman" w:hAnsi="Times New Roman" w:cs="Times New Roman"/>
          <w:bCs/>
          <w:sz w:val="24"/>
          <w:szCs w:val="24"/>
        </w:rPr>
        <w:lastRenderedPageBreak/>
        <w:t>Daven Kawamura indicated that this is the first presentation for this program year that the Rolling Four Quarter Data was shared, previously strictly the Quarterly data was shared. Since it shows the Rolling Four Quarter Data it will not have as much volatility since there is a larger denominator in each performance metric.</w:t>
      </w:r>
    </w:p>
    <w:p w14:paraId="30D34886" w14:textId="52502E42" w:rsidR="00D60E36" w:rsidRPr="00D60E36" w:rsidRDefault="00D60E36" w:rsidP="00F66C1C">
      <w:pPr>
        <w:widowControl/>
        <w:numPr>
          <w:ilvl w:val="0"/>
          <w:numId w:val="1"/>
        </w:numPr>
        <w:spacing w:after="160"/>
        <w:contextualSpacing/>
        <w:rPr>
          <w:rFonts w:eastAsiaTheme="minorHAnsi"/>
          <w:b/>
          <w:snapToGrid/>
          <w:szCs w:val="24"/>
        </w:rPr>
      </w:pPr>
      <w:r w:rsidRPr="00D60E36">
        <w:rPr>
          <w:rFonts w:eastAsiaTheme="minorHAnsi"/>
          <w:b/>
          <w:snapToGrid/>
          <w:szCs w:val="24"/>
        </w:rPr>
        <w:t>Service Provider Data Update</w:t>
      </w:r>
    </w:p>
    <w:p w14:paraId="4BDFA306" w14:textId="77777777" w:rsidR="009656EA" w:rsidRPr="009656EA" w:rsidRDefault="00740EB2" w:rsidP="00D60E36">
      <w:pPr>
        <w:widowControl/>
        <w:spacing w:after="160"/>
        <w:ind w:left="1080"/>
        <w:contextualSpacing/>
        <w:rPr>
          <w:rFonts w:eastAsiaTheme="minorHAnsi"/>
          <w:bCs/>
          <w:snapToGrid/>
          <w:szCs w:val="24"/>
        </w:rPr>
      </w:pPr>
      <w:r w:rsidRPr="009656EA">
        <w:rPr>
          <w:rFonts w:eastAsiaTheme="minorHAnsi"/>
          <w:bCs/>
          <w:snapToGrid/>
          <w:szCs w:val="24"/>
        </w:rPr>
        <w:t xml:space="preserve">Suzie Schulberg shared that after the last meeting Department of Community Services </w:t>
      </w:r>
      <w:r w:rsidR="009656EA" w:rsidRPr="009656EA">
        <w:rPr>
          <w:rFonts w:eastAsiaTheme="minorHAnsi"/>
          <w:bCs/>
          <w:snapToGrid/>
          <w:szCs w:val="24"/>
        </w:rPr>
        <w:t>Director Anton Krucky reached out asking if the Service Provider could share updates and metrics. Including past years performances, lessons learned, current year performance, period end projections, and plans put in place.</w:t>
      </w:r>
    </w:p>
    <w:p w14:paraId="4793A8CB" w14:textId="77777777" w:rsidR="009656EA" w:rsidRDefault="009656EA" w:rsidP="00D60E36">
      <w:pPr>
        <w:widowControl/>
        <w:spacing w:after="160"/>
        <w:ind w:left="1080"/>
        <w:contextualSpacing/>
        <w:rPr>
          <w:rFonts w:eastAsiaTheme="minorHAnsi"/>
          <w:bCs/>
          <w:snapToGrid/>
          <w:szCs w:val="24"/>
          <w:highlight w:val="yellow"/>
        </w:rPr>
      </w:pPr>
    </w:p>
    <w:p w14:paraId="690B716A" w14:textId="792D3FFA" w:rsidR="00D60E36" w:rsidRDefault="00CF267E" w:rsidP="00D60E36">
      <w:pPr>
        <w:widowControl/>
        <w:spacing w:after="160"/>
        <w:ind w:left="1080"/>
        <w:contextualSpacing/>
        <w:rPr>
          <w:rFonts w:eastAsiaTheme="minorHAnsi"/>
          <w:bCs/>
          <w:snapToGrid/>
          <w:szCs w:val="24"/>
        </w:rPr>
      </w:pPr>
      <w:r w:rsidRPr="009656EA">
        <w:rPr>
          <w:rFonts w:eastAsiaTheme="minorHAnsi"/>
          <w:bCs/>
          <w:snapToGrid/>
          <w:szCs w:val="24"/>
        </w:rPr>
        <w:t xml:space="preserve">Cassidy Patmont, </w:t>
      </w:r>
      <w:r w:rsidR="009656EA">
        <w:rPr>
          <w:rFonts w:eastAsiaTheme="minorHAnsi"/>
          <w:bCs/>
          <w:snapToGrid/>
          <w:szCs w:val="24"/>
        </w:rPr>
        <w:t>Community Relations Specialist at WorkHawaii Division, shared data updates from the Service Provider. The presentation can be found at the following link:</w:t>
      </w:r>
    </w:p>
    <w:p w14:paraId="57FC52FA" w14:textId="7CCFD4C2" w:rsidR="009656EA" w:rsidRDefault="00BC1C0D" w:rsidP="00D60E36">
      <w:pPr>
        <w:widowControl/>
        <w:spacing w:after="160"/>
        <w:ind w:left="1080"/>
        <w:contextualSpacing/>
        <w:rPr>
          <w:rFonts w:eastAsiaTheme="minorHAnsi"/>
          <w:bCs/>
          <w:snapToGrid/>
          <w:szCs w:val="24"/>
        </w:rPr>
      </w:pPr>
      <w:hyperlink r:id="rId13" w:history="1">
        <w:r w:rsidR="009656EA" w:rsidRPr="00E46402">
          <w:rPr>
            <w:rStyle w:val="Hyperlink"/>
            <w:rFonts w:eastAsiaTheme="minorHAnsi"/>
            <w:bCs/>
            <w:snapToGrid/>
            <w:szCs w:val="24"/>
          </w:rPr>
          <w:t>https://oahuwdb.com/wp-content/uploads/2026/05/WIOA-Performance-and-Sanctions-Presentation-Final.pdf</w:t>
        </w:r>
      </w:hyperlink>
    </w:p>
    <w:p w14:paraId="4B3FFAB9" w14:textId="6E477272" w:rsidR="009656EA" w:rsidRDefault="009656EA" w:rsidP="00D60E36">
      <w:pPr>
        <w:widowControl/>
        <w:spacing w:after="160"/>
        <w:ind w:left="1080"/>
        <w:contextualSpacing/>
        <w:rPr>
          <w:rFonts w:eastAsiaTheme="minorHAnsi"/>
          <w:bCs/>
          <w:snapToGrid/>
          <w:szCs w:val="24"/>
        </w:rPr>
      </w:pPr>
    </w:p>
    <w:p w14:paraId="45FE756D" w14:textId="2FB0381E" w:rsidR="009656EA" w:rsidRPr="00A87F16" w:rsidRDefault="00A87F16" w:rsidP="00A87F16">
      <w:pPr>
        <w:widowControl/>
        <w:ind w:left="1080"/>
        <w:contextualSpacing/>
        <w:rPr>
          <w:rFonts w:eastAsiaTheme="minorHAnsi"/>
          <w:bCs/>
          <w:snapToGrid/>
          <w:szCs w:val="24"/>
        </w:rPr>
      </w:pPr>
      <w:r>
        <w:rPr>
          <w:rFonts w:eastAsiaTheme="minorHAnsi"/>
          <w:bCs/>
          <w:snapToGrid/>
          <w:szCs w:val="24"/>
        </w:rPr>
        <w:t xml:space="preserve">Lisa Pereira, WIOA Specialist at OWDB, inquired if there is data for Program Year (PY) 21 and </w:t>
      </w:r>
      <w:r w:rsidRPr="00A87F16">
        <w:rPr>
          <w:rFonts w:eastAsiaTheme="minorHAnsi"/>
          <w:bCs/>
          <w:snapToGrid/>
          <w:szCs w:val="24"/>
        </w:rPr>
        <w:t>22 similar to the data presented on page 11 of the document.</w:t>
      </w:r>
    </w:p>
    <w:p w14:paraId="27CBFEF9" w14:textId="0DD1912D" w:rsidR="00A87F16" w:rsidRDefault="00A87F16" w:rsidP="00A87F16">
      <w:pPr>
        <w:pStyle w:val="ListParagraph"/>
        <w:numPr>
          <w:ilvl w:val="0"/>
          <w:numId w:val="4"/>
        </w:numPr>
        <w:spacing w:after="0"/>
        <w:ind w:left="1800"/>
        <w:rPr>
          <w:rFonts w:ascii="Times New Roman" w:hAnsi="Times New Roman" w:cs="Times New Roman"/>
          <w:bCs/>
          <w:sz w:val="24"/>
          <w:szCs w:val="24"/>
        </w:rPr>
      </w:pPr>
      <w:r w:rsidRPr="00A87F16">
        <w:rPr>
          <w:rFonts w:ascii="Times New Roman" w:hAnsi="Times New Roman" w:cs="Times New Roman"/>
          <w:bCs/>
          <w:sz w:val="24"/>
          <w:szCs w:val="24"/>
        </w:rPr>
        <w:t xml:space="preserve">Cassidy Patmont indicated that </w:t>
      </w:r>
      <w:r>
        <w:rPr>
          <w:rFonts w:ascii="Times New Roman" w:hAnsi="Times New Roman" w:cs="Times New Roman"/>
          <w:bCs/>
          <w:sz w:val="24"/>
          <w:szCs w:val="24"/>
        </w:rPr>
        <w:t>PY21 and 22 data was not published on the Workforce Development Council site.</w:t>
      </w:r>
    </w:p>
    <w:p w14:paraId="3BBB1529" w14:textId="1A9510D2" w:rsidR="00A87F16" w:rsidRDefault="00A87F16" w:rsidP="00A87F16">
      <w:pPr>
        <w:rPr>
          <w:rFonts w:eastAsiaTheme="minorHAnsi"/>
          <w:bCs/>
          <w:snapToGrid/>
          <w:szCs w:val="24"/>
        </w:rPr>
      </w:pPr>
    </w:p>
    <w:p w14:paraId="63B2FED6" w14:textId="63D16503" w:rsidR="00A87F16" w:rsidRDefault="00A87F16" w:rsidP="00A87F16">
      <w:pPr>
        <w:ind w:left="1080"/>
        <w:rPr>
          <w:rFonts w:eastAsiaTheme="minorHAnsi"/>
          <w:bCs/>
          <w:snapToGrid/>
          <w:szCs w:val="24"/>
        </w:rPr>
      </w:pPr>
      <w:r>
        <w:rPr>
          <w:rFonts w:eastAsiaTheme="minorHAnsi"/>
          <w:bCs/>
          <w:snapToGrid/>
          <w:szCs w:val="24"/>
        </w:rPr>
        <w:t>Suzie Schulberg inquired if the Service Provider is strictly looking at the indicator scores or if they are also looking at the actual/negotiated performance goals.</w:t>
      </w:r>
    </w:p>
    <w:p w14:paraId="731D12D5" w14:textId="37BB030B" w:rsidR="0015317A" w:rsidRPr="0015317A" w:rsidRDefault="0015317A" w:rsidP="0015317A">
      <w:pPr>
        <w:pStyle w:val="ListParagraph"/>
        <w:numPr>
          <w:ilvl w:val="0"/>
          <w:numId w:val="4"/>
        </w:numPr>
        <w:ind w:left="1800"/>
        <w:rPr>
          <w:bCs/>
          <w:szCs w:val="24"/>
        </w:rPr>
      </w:pPr>
      <w:r>
        <w:rPr>
          <w:rFonts w:ascii="Times New Roman" w:hAnsi="Times New Roman" w:cs="Times New Roman"/>
          <w:bCs/>
          <w:sz w:val="24"/>
          <w:szCs w:val="24"/>
        </w:rPr>
        <w:t>Cassidy Patmont noted that the Service Provider is always striving to reach the negotiated goals however at the last Full Board meeting there was concern regarding the Board being sanctioned based off of State and Federal evaluation.</w:t>
      </w:r>
    </w:p>
    <w:p w14:paraId="1C708FB8" w14:textId="56902D6A" w:rsidR="0015317A" w:rsidRPr="0015317A" w:rsidRDefault="0015317A" w:rsidP="0015317A">
      <w:pPr>
        <w:pStyle w:val="ListParagraph"/>
        <w:numPr>
          <w:ilvl w:val="0"/>
          <w:numId w:val="4"/>
        </w:numPr>
        <w:ind w:left="1800"/>
        <w:rPr>
          <w:bCs/>
          <w:szCs w:val="24"/>
        </w:rPr>
      </w:pPr>
      <w:r>
        <w:rPr>
          <w:rFonts w:ascii="Times New Roman" w:hAnsi="Times New Roman" w:cs="Times New Roman"/>
          <w:bCs/>
          <w:sz w:val="24"/>
          <w:szCs w:val="24"/>
        </w:rPr>
        <w:t>Suzie inquired if the Sanction policy that was shared at the last Performance Measures and Accountability committee meeting has any correlation to what was shared at this meeting.</w:t>
      </w:r>
    </w:p>
    <w:p w14:paraId="742B1DBC" w14:textId="636C4A03" w:rsidR="0015317A" w:rsidRPr="0015317A" w:rsidRDefault="0015317A" w:rsidP="0015317A">
      <w:pPr>
        <w:pStyle w:val="ListParagraph"/>
        <w:numPr>
          <w:ilvl w:val="1"/>
          <w:numId w:val="4"/>
        </w:numPr>
        <w:rPr>
          <w:bCs/>
          <w:szCs w:val="24"/>
        </w:rPr>
      </w:pPr>
      <w:r>
        <w:rPr>
          <w:rFonts w:ascii="Times New Roman" w:hAnsi="Times New Roman" w:cs="Times New Roman"/>
          <w:bCs/>
          <w:sz w:val="24"/>
          <w:szCs w:val="24"/>
        </w:rPr>
        <w:t>Harrison Kuranishi, Executive Director of the OWDB, indicated that the 50 and 90% thresholds that were indicated in the presentation is how the State is measured, OWDB measures the goals and targets based off of the actual performance metrics.</w:t>
      </w:r>
    </w:p>
    <w:p w14:paraId="6EAECD05" w14:textId="482EA175" w:rsidR="00E45F5E" w:rsidRPr="00E45F5E" w:rsidRDefault="0015317A" w:rsidP="0015317A">
      <w:pPr>
        <w:pStyle w:val="ListParagraph"/>
        <w:numPr>
          <w:ilvl w:val="1"/>
          <w:numId w:val="4"/>
        </w:numPr>
        <w:rPr>
          <w:bCs/>
          <w:szCs w:val="24"/>
        </w:rPr>
      </w:pPr>
      <w:r>
        <w:rPr>
          <w:rFonts w:ascii="Times New Roman" w:hAnsi="Times New Roman" w:cs="Times New Roman"/>
          <w:bCs/>
          <w:sz w:val="24"/>
          <w:szCs w:val="24"/>
        </w:rPr>
        <w:t xml:space="preserve">Harrison mentioned the letter that was just received from State Workforce Development Division Administrator Maricar Pilotin-Freitas </w:t>
      </w:r>
      <w:r w:rsidR="00E45F5E">
        <w:rPr>
          <w:rFonts w:ascii="Times New Roman" w:hAnsi="Times New Roman" w:cs="Times New Roman"/>
          <w:bCs/>
          <w:sz w:val="24"/>
          <w:szCs w:val="24"/>
        </w:rPr>
        <w:t xml:space="preserve">noting possible sanctions. </w:t>
      </w:r>
    </w:p>
    <w:p w14:paraId="4C60464E" w14:textId="3128D922" w:rsidR="0015317A" w:rsidRPr="00E45F5E" w:rsidRDefault="00E45F5E" w:rsidP="00E45F5E">
      <w:pPr>
        <w:pStyle w:val="ListParagraph"/>
        <w:numPr>
          <w:ilvl w:val="2"/>
          <w:numId w:val="4"/>
        </w:numPr>
        <w:rPr>
          <w:bCs/>
          <w:szCs w:val="24"/>
        </w:rPr>
      </w:pPr>
      <w:r>
        <w:rPr>
          <w:rFonts w:ascii="Times New Roman" w:hAnsi="Times New Roman" w:cs="Times New Roman"/>
          <w:bCs/>
          <w:sz w:val="24"/>
          <w:szCs w:val="24"/>
        </w:rPr>
        <w:t>The State had a negotiated performance goal of 50.5% for the Dislocated Worker Program Credential Attainment Performance Metric. Oahu Counties actual performance data in this category was 28.6% versus the negotiated level of 70%.</w:t>
      </w:r>
    </w:p>
    <w:p w14:paraId="33D4B099" w14:textId="6A5634C9" w:rsidR="00E45F5E" w:rsidRPr="00E45F5E" w:rsidRDefault="00E45F5E" w:rsidP="00E45F5E">
      <w:pPr>
        <w:pStyle w:val="ListParagraph"/>
        <w:numPr>
          <w:ilvl w:val="2"/>
          <w:numId w:val="4"/>
        </w:numPr>
        <w:rPr>
          <w:bCs/>
          <w:szCs w:val="24"/>
        </w:rPr>
      </w:pPr>
      <w:r>
        <w:rPr>
          <w:rFonts w:ascii="Times New Roman" w:hAnsi="Times New Roman" w:cs="Times New Roman"/>
          <w:bCs/>
          <w:sz w:val="24"/>
          <w:szCs w:val="24"/>
        </w:rPr>
        <w:t>Harrison noted that he is not familiar with how the State would issue sanctions in the event Oahu hits the negotiated goal but the State still doesn’t hit their negotiated goal. It will be something the discuss with Department of Labor and Industrial Relations.</w:t>
      </w:r>
    </w:p>
    <w:p w14:paraId="1A007A67" w14:textId="2731DC0A" w:rsidR="008B445F" w:rsidRDefault="00E45F5E" w:rsidP="008B445F">
      <w:pPr>
        <w:ind w:left="1080"/>
        <w:rPr>
          <w:rFonts w:eastAsiaTheme="minorHAnsi"/>
          <w:bCs/>
          <w:snapToGrid/>
          <w:szCs w:val="24"/>
        </w:rPr>
      </w:pPr>
      <w:r w:rsidRPr="00E45F5E">
        <w:rPr>
          <w:rFonts w:eastAsiaTheme="minorHAnsi"/>
          <w:bCs/>
          <w:snapToGrid/>
          <w:szCs w:val="24"/>
        </w:rPr>
        <w:lastRenderedPageBreak/>
        <w:t>Andrew Rosen</w:t>
      </w:r>
      <w:r>
        <w:rPr>
          <w:rFonts w:eastAsiaTheme="minorHAnsi"/>
          <w:bCs/>
          <w:snapToGrid/>
          <w:szCs w:val="24"/>
        </w:rPr>
        <w:t xml:space="preserve"> </w:t>
      </w:r>
      <w:r w:rsidR="008B445F">
        <w:rPr>
          <w:rFonts w:eastAsiaTheme="minorHAnsi"/>
          <w:bCs/>
          <w:snapToGrid/>
          <w:szCs w:val="24"/>
        </w:rPr>
        <w:t>brought up the Median Earnings in 2</w:t>
      </w:r>
      <w:r w:rsidR="008B445F" w:rsidRPr="008B445F">
        <w:rPr>
          <w:rFonts w:eastAsiaTheme="minorHAnsi"/>
          <w:bCs/>
          <w:snapToGrid/>
          <w:szCs w:val="24"/>
          <w:vertAlign w:val="superscript"/>
        </w:rPr>
        <w:t>nd</w:t>
      </w:r>
      <w:r w:rsidR="008B445F">
        <w:rPr>
          <w:rFonts w:eastAsiaTheme="minorHAnsi"/>
          <w:bCs/>
          <w:snapToGrid/>
          <w:szCs w:val="24"/>
        </w:rPr>
        <w:t xml:space="preserve"> quarter after exit that can be found on page 13 of the presentation. He inquired if how he is </w:t>
      </w:r>
      <w:r w:rsidR="008D273F">
        <w:rPr>
          <w:rFonts w:eastAsiaTheme="minorHAnsi"/>
          <w:bCs/>
          <w:snapToGrid/>
          <w:szCs w:val="24"/>
        </w:rPr>
        <w:t>understanding</w:t>
      </w:r>
      <w:r w:rsidR="008B445F">
        <w:rPr>
          <w:rFonts w:eastAsiaTheme="minorHAnsi"/>
          <w:bCs/>
          <w:snapToGrid/>
          <w:szCs w:val="24"/>
        </w:rPr>
        <w:t xml:space="preserve"> the data </w:t>
      </w:r>
      <w:r w:rsidR="008D273F">
        <w:rPr>
          <w:rFonts w:eastAsiaTheme="minorHAnsi"/>
          <w:bCs/>
          <w:snapToGrid/>
          <w:szCs w:val="24"/>
        </w:rPr>
        <w:t xml:space="preserve">is </w:t>
      </w:r>
      <w:r w:rsidR="008B445F">
        <w:rPr>
          <w:rFonts w:eastAsiaTheme="minorHAnsi"/>
          <w:bCs/>
          <w:snapToGrid/>
          <w:szCs w:val="24"/>
        </w:rPr>
        <w:t xml:space="preserve">correct, </w:t>
      </w:r>
      <w:r w:rsidR="008D273F">
        <w:rPr>
          <w:rFonts w:eastAsiaTheme="minorHAnsi"/>
          <w:bCs/>
          <w:snapToGrid/>
          <w:szCs w:val="24"/>
        </w:rPr>
        <w:t>in reference to</w:t>
      </w:r>
      <w:r w:rsidR="008B445F">
        <w:rPr>
          <w:rFonts w:eastAsiaTheme="minorHAnsi"/>
          <w:bCs/>
          <w:snapToGrid/>
          <w:szCs w:val="24"/>
        </w:rPr>
        <w:t xml:space="preserve"> the Youth participants earning ~$26,000 annually </w:t>
      </w:r>
      <w:r w:rsidR="008D273F">
        <w:rPr>
          <w:rFonts w:eastAsiaTheme="minorHAnsi"/>
          <w:bCs/>
          <w:snapToGrid/>
          <w:szCs w:val="24"/>
        </w:rPr>
        <w:t>versus</w:t>
      </w:r>
      <w:r w:rsidR="008B445F">
        <w:rPr>
          <w:rFonts w:eastAsiaTheme="minorHAnsi"/>
          <w:bCs/>
          <w:snapToGrid/>
          <w:szCs w:val="24"/>
        </w:rPr>
        <w:t xml:space="preserve"> the </w:t>
      </w:r>
      <w:r w:rsidR="00EB4B5C">
        <w:rPr>
          <w:rFonts w:eastAsiaTheme="minorHAnsi"/>
          <w:bCs/>
          <w:snapToGrid/>
          <w:szCs w:val="24"/>
        </w:rPr>
        <w:t>Adult</w:t>
      </w:r>
      <w:r w:rsidR="008B445F">
        <w:rPr>
          <w:rFonts w:eastAsiaTheme="minorHAnsi"/>
          <w:bCs/>
          <w:snapToGrid/>
          <w:szCs w:val="24"/>
        </w:rPr>
        <w:t xml:space="preserve"> participants earning roughly $4,000 more annually at ~$30,000 annually.</w:t>
      </w:r>
    </w:p>
    <w:p w14:paraId="64B58F16" w14:textId="0A876271" w:rsidR="00E45F5E" w:rsidRDefault="00D75FCA" w:rsidP="008B445F">
      <w:pPr>
        <w:pStyle w:val="ListParagraph"/>
        <w:numPr>
          <w:ilvl w:val="0"/>
          <w:numId w:val="5"/>
        </w:numPr>
        <w:ind w:left="1800"/>
        <w:rPr>
          <w:rFonts w:ascii="Times New Roman" w:hAnsi="Times New Roman" w:cs="Times New Roman"/>
          <w:bCs/>
          <w:sz w:val="24"/>
          <w:szCs w:val="24"/>
        </w:rPr>
      </w:pPr>
      <w:r w:rsidRPr="00D75FCA">
        <w:rPr>
          <w:rFonts w:ascii="Times New Roman" w:hAnsi="Times New Roman" w:cs="Times New Roman"/>
          <w:bCs/>
          <w:sz w:val="24"/>
          <w:szCs w:val="24"/>
        </w:rPr>
        <w:t xml:space="preserve">Lee </w:t>
      </w:r>
      <w:r>
        <w:rPr>
          <w:rFonts w:ascii="Times New Roman" w:hAnsi="Times New Roman" w:cs="Times New Roman"/>
          <w:bCs/>
          <w:sz w:val="24"/>
          <w:szCs w:val="24"/>
        </w:rPr>
        <w:t xml:space="preserve">Williams-Naeole </w:t>
      </w:r>
      <w:r w:rsidRPr="00D75FCA">
        <w:rPr>
          <w:rFonts w:ascii="Times New Roman" w:hAnsi="Times New Roman" w:cs="Times New Roman"/>
          <w:bCs/>
          <w:sz w:val="24"/>
          <w:szCs w:val="24"/>
        </w:rPr>
        <w:t>noted th</w:t>
      </w:r>
      <w:r>
        <w:rPr>
          <w:rFonts w:ascii="Times New Roman" w:hAnsi="Times New Roman" w:cs="Times New Roman"/>
          <w:bCs/>
          <w:sz w:val="24"/>
          <w:szCs w:val="24"/>
        </w:rPr>
        <w:t>at the median earnings are based off of the individuals that are working in the second quarter after exit. It depends on the Unemployment Insurance data.</w:t>
      </w:r>
    </w:p>
    <w:p w14:paraId="06D84C57" w14:textId="3AF60E32" w:rsidR="00D75FCA" w:rsidRDefault="00D75FCA" w:rsidP="00D75FCA">
      <w:pPr>
        <w:ind w:left="1080"/>
        <w:rPr>
          <w:rFonts w:eastAsiaTheme="minorHAnsi"/>
          <w:bCs/>
          <w:snapToGrid/>
          <w:szCs w:val="24"/>
        </w:rPr>
      </w:pPr>
      <w:r>
        <w:rPr>
          <w:rFonts w:eastAsiaTheme="minorHAnsi"/>
          <w:bCs/>
          <w:snapToGrid/>
          <w:szCs w:val="24"/>
        </w:rPr>
        <w:t>Andrew Rosen asked if the data that is presented is up to par per the Service Provider</w:t>
      </w:r>
      <w:r w:rsidR="00AB31AA">
        <w:rPr>
          <w:rFonts w:eastAsiaTheme="minorHAnsi"/>
          <w:bCs/>
          <w:snapToGrid/>
          <w:szCs w:val="24"/>
        </w:rPr>
        <w:t xml:space="preserve">’s expectations </w:t>
      </w:r>
      <w:r>
        <w:rPr>
          <w:rFonts w:eastAsiaTheme="minorHAnsi"/>
          <w:bCs/>
          <w:snapToGrid/>
          <w:szCs w:val="24"/>
        </w:rPr>
        <w:t>and what can be done differently to improve the current numbers.</w:t>
      </w:r>
    </w:p>
    <w:p w14:paraId="6CDD8A44" w14:textId="32B93D3E" w:rsidR="00D75FCA" w:rsidRPr="00F12D02" w:rsidRDefault="00D75FCA" w:rsidP="00D75FCA">
      <w:pPr>
        <w:pStyle w:val="ListParagraph"/>
        <w:numPr>
          <w:ilvl w:val="0"/>
          <w:numId w:val="5"/>
        </w:numPr>
        <w:rPr>
          <w:bCs/>
          <w:szCs w:val="24"/>
        </w:rPr>
      </w:pPr>
      <w:proofErr w:type="gramStart"/>
      <w:r w:rsidRPr="008E608A">
        <w:rPr>
          <w:rFonts w:ascii="Times New Roman" w:hAnsi="Times New Roman" w:cs="Times New Roman"/>
          <w:sz w:val="24"/>
          <w:szCs w:val="24"/>
        </w:rPr>
        <w:t>Leina‘</w:t>
      </w:r>
      <w:proofErr w:type="gramEnd"/>
      <w:r w:rsidRPr="008E608A">
        <w:rPr>
          <w:rFonts w:ascii="Times New Roman" w:hAnsi="Times New Roman" w:cs="Times New Roman"/>
          <w:sz w:val="24"/>
          <w:szCs w:val="24"/>
        </w:rPr>
        <w:t>ala</w:t>
      </w:r>
      <w:r>
        <w:rPr>
          <w:rFonts w:ascii="Times New Roman" w:hAnsi="Times New Roman" w:cs="Times New Roman"/>
          <w:sz w:val="24"/>
          <w:szCs w:val="24"/>
        </w:rPr>
        <w:t xml:space="preserve"> Nakamura noted that something that should be done is to confer with the State W</w:t>
      </w:r>
      <w:r w:rsidR="00F12D02">
        <w:rPr>
          <w:rFonts w:ascii="Times New Roman" w:hAnsi="Times New Roman" w:cs="Times New Roman"/>
          <w:sz w:val="24"/>
          <w:szCs w:val="24"/>
        </w:rPr>
        <w:t>DD to better understanding how the Department of Labor tracks/measures the information. She also noted that they will be seeing how the other counties are facilitating follow-up.</w:t>
      </w:r>
    </w:p>
    <w:p w14:paraId="076F481F" w14:textId="380406CC" w:rsidR="00F12D02" w:rsidRPr="00F12D02" w:rsidRDefault="00F12D02" w:rsidP="00D75FCA">
      <w:pPr>
        <w:pStyle w:val="ListParagraph"/>
        <w:numPr>
          <w:ilvl w:val="0"/>
          <w:numId w:val="5"/>
        </w:numPr>
        <w:rPr>
          <w:bCs/>
          <w:szCs w:val="24"/>
        </w:rPr>
      </w:pPr>
      <w:r>
        <w:rPr>
          <w:rFonts w:ascii="Times New Roman" w:hAnsi="Times New Roman" w:cs="Times New Roman"/>
          <w:sz w:val="24"/>
          <w:szCs w:val="24"/>
        </w:rPr>
        <w:t>The employment and wage information falls to the participant reporting to the service provider staff during the outreach/follow-up period. If the participant doesn’t supply the data, HireNet data based on Unemployment Insurance data uploaded by WDD is what is used.</w:t>
      </w:r>
    </w:p>
    <w:p w14:paraId="0D859010" w14:textId="219D2D51" w:rsidR="00F12D02" w:rsidRPr="00AB31AA" w:rsidRDefault="00F12D02" w:rsidP="00F12D02">
      <w:pPr>
        <w:pStyle w:val="ListParagraph"/>
        <w:numPr>
          <w:ilvl w:val="1"/>
          <w:numId w:val="5"/>
        </w:numPr>
        <w:rPr>
          <w:bCs/>
          <w:szCs w:val="24"/>
        </w:rPr>
      </w:pPr>
      <w:r>
        <w:rPr>
          <w:rFonts w:ascii="Times New Roman" w:hAnsi="Times New Roman" w:cs="Times New Roman"/>
          <w:sz w:val="24"/>
          <w:szCs w:val="24"/>
        </w:rPr>
        <w:t>She noted that numbers likely would be higher if more of the exited participants supplied data during the follow-up periods.</w:t>
      </w:r>
    </w:p>
    <w:p w14:paraId="25E04868" w14:textId="15A1CBEB" w:rsidR="00AB31AA" w:rsidRPr="00AB31AA" w:rsidRDefault="00AB31AA" w:rsidP="00F12D02">
      <w:pPr>
        <w:pStyle w:val="ListParagraph"/>
        <w:numPr>
          <w:ilvl w:val="1"/>
          <w:numId w:val="5"/>
        </w:numPr>
        <w:rPr>
          <w:bCs/>
          <w:szCs w:val="24"/>
        </w:rPr>
      </w:pPr>
      <w:r>
        <w:rPr>
          <w:rFonts w:ascii="Times New Roman" w:hAnsi="Times New Roman" w:cs="Times New Roman"/>
          <w:sz w:val="24"/>
          <w:szCs w:val="24"/>
        </w:rPr>
        <w:t>During the eligibility/enrollment stage service provider staff is reminding participants of the commitments that they have (follow-ups, information gathering, etc.)</w:t>
      </w:r>
    </w:p>
    <w:p w14:paraId="5BF6AECF" w14:textId="314CF31F" w:rsidR="00AB31AA" w:rsidRDefault="00AB31AA" w:rsidP="00AB31AA">
      <w:pPr>
        <w:pStyle w:val="ListParagraph"/>
        <w:numPr>
          <w:ilvl w:val="0"/>
          <w:numId w:val="5"/>
        </w:numPr>
        <w:rPr>
          <w:rFonts w:ascii="Times New Roman" w:hAnsi="Times New Roman" w:cs="Times New Roman"/>
          <w:bCs/>
          <w:sz w:val="24"/>
          <w:szCs w:val="24"/>
        </w:rPr>
      </w:pPr>
      <w:r w:rsidRPr="00AB31AA">
        <w:rPr>
          <w:rFonts w:ascii="Times New Roman" w:hAnsi="Times New Roman" w:cs="Times New Roman"/>
          <w:bCs/>
          <w:sz w:val="24"/>
          <w:szCs w:val="24"/>
        </w:rPr>
        <w:t>Lee Williams-Naeole noted that if during the 2</w:t>
      </w:r>
      <w:r w:rsidRPr="00AB31AA">
        <w:rPr>
          <w:rFonts w:ascii="Times New Roman" w:hAnsi="Times New Roman" w:cs="Times New Roman"/>
          <w:bCs/>
          <w:sz w:val="24"/>
          <w:szCs w:val="24"/>
          <w:vertAlign w:val="superscript"/>
        </w:rPr>
        <w:t>nd</w:t>
      </w:r>
      <w:r w:rsidRPr="00AB31AA">
        <w:rPr>
          <w:rFonts w:ascii="Times New Roman" w:hAnsi="Times New Roman" w:cs="Times New Roman"/>
          <w:bCs/>
          <w:sz w:val="24"/>
          <w:szCs w:val="24"/>
        </w:rPr>
        <w:t xml:space="preserve"> and 4</w:t>
      </w:r>
      <w:r w:rsidRPr="00AB31AA">
        <w:rPr>
          <w:rFonts w:ascii="Times New Roman" w:hAnsi="Times New Roman" w:cs="Times New Roman"/>
          <w:bCs/>
          <w:sz w:val="24"/>
          <w:szCs w:val="24"/>
          <w:vertAlign w:val="superscript"/>
        </w:rPr>
        <w:t>th</w:t>
      </w:r>
      <w:r w:rsidRPr="00AB31AA">
        <w:rPr>
          <w:rFonts w:ascii="Times New Roman" w:hAnsi="Times New Roman" w:cs="Times New Roman"/>
          <w:bCs/>
          <w:sz w:val="24"/>
          <w:szCs w:val="24"/>
        </w:rPr>
        <w:t xml:space="preserve"> quarter after exit a participant is identified as being unemployed the Business Services Team is working to help them </w:t>
      </w:r>
      <w:r w:rsidR="00DA3BDC">
        <w:rPr>
          <w:rFonts w:ascii="Times New Roman" w:hAnsi="Times New Roman" w:cs="Times New Roman"/>
          <w:bCs/>
          <w:sz w:val="24"/>
          <w:szCs w:val="24"/>
        </w:rPr>
        <w:t xml:space="preserve">find employment. This is being pushed by Lee and </w:t>
      </w:r>
      <w:proofErr w:type="gramStart"/>
      <w:r w:rsidR="00DA3BDC" w:rsidRPr="008E608A">
        <w:rPr>
          <w:rFonts w:ascii="Times New Roman" w:hAnsi="Times New Roman" w:cs="Times New Roman"/>
          <w:sz w:val="24"/>
          <w:szCs w:val="24"/>
        </w:rPr>
        <w:t>Leina‘</w:t>
      </w:r>
      <w:proofErr w:type="gramEnd"/>
      <w:r w:rsidR="00DA3BDC" w:rsidRPr="008E608A">
        <w:rPr>
          <w:rFonts w:ascii="Times New Roman" w:hAnsi="Times New Roman" w:cs="Times New Roman"/>
          <w:sz w:val="24"/>
          <w:szCs w:val="24"/>
        </w:rPr>
        <w:t>ala</w:t>
      </w:r>
      <w:r w:rsidR="00DA3BDC">
        <w:rPr>
          <w:rFonts w:ascii="Times New Roman" w:hAnsi="Times New Roman" w:cs="Times New Roman"/>
          <w:bCs/>
          <w:sz w:val="24"/>
          <w:szCs w:val="24"/>
        </w:rPr>
        <w:t>.</w:t>
      </w:r>
    </w:p>
    <w:p w14:paraId="1CD21405" w14:textId="71A0008B" w:rsidR="00DA3BDC" w:rsidRPr="00DA3BDC" w:rsidRDefault="00DA3BDC" w:rsidP="00DA3BDC">
      <w:pPr>
        <w:pStyle w:val="ListParagraph"/>
        <w:numPr>
          <w:ilvl w:val="1"/>
          <w:numId w:val="5"/>
        </w:numPr>
        <w:rPr>
          <w:rFonts w:ascii="Times New Roman" w:hAnsi="Times New Roman" w:cs="Times New Roman"/>
          <w:bCs/>
          <w:sz w:val="24"/>
          <w:szCs w:val="24"/>
        </w:rPr>
      </w:pPr>
      <w:proofErr w:type="gramStart"/>
      <w:r w:rsidRPr="008E608A">
        <w:rPr>
          <w:rFonts w:ascii="Times New Roman" w:hAnsi="Times New Roman" w:cs="Times New Roman"/>
          <w:sz w:val="24"/>
          <w:szCs w:val="24"/>
        </w:rPr>
        <w:t>Leina‘</w:t>
      </w:r>
      <w:proofErr w:type="gramEnd"/>
      <w:r w:rsidRPr="008E608A">
        <w:rPr>
          <w:rFonts w:ascii="Times New Roman" w:hAnsi="Times New Roman" w:cs="Times New Roman"/>
          <w:sz w:val="24"/>
          <w:szCs w:val="24"/>
        </w:rPr>
        <w:t>ala</w:t>
      </w:r>
      <w:r>
        <w:rPr>
          <w:rFonts w:ascii="Times New Roman" w:hAnsi="Times New Roman" w:cs="Times New Roman"/>
          <w:sz w:val="24"/>
          <w:szCs w:val="24"/>
        </w:rPr>
        <w:t xml:space="preserve"> noted that this process is not a siloed activity but is integrated with their partner network.</w:t>
      </w:r>
    </w:p>
    <w:p w14:paraId="2241BE5F" w14:textId="1A24468E" w:rsidR="00DA3BDC" w:rsidRPr="00DA3BDC" w:rsidRDefault="007A7A51" w:rsidP="00DA3BDC">
      <w:pPr>
        <w:ind w:left="1080"/>
        <w:rPr>
          <w:bCs/>
          <w:szCs w:val="24"/>
        </w:rPr>
      </w:pPr>
      <w:r>
        <w:rPr>
          <w:bCs/>
          <w:szCs w:val="24"/>
        </w:rPr>
        <w:t>Harrison Kuranishi noted that the bulletins are for the Local Board level, and policies and procedures from the Local Board are for the Service Providers that are contracted.</w:t>
      </w:r>
    </w:p>
    <w:p w14:paraId="07439A03" w14:textId="77777777" w:rsidR="008B445F" w:rsidRPr="00E45F5E" w:rsidRDefault="008B445F" w:rsidP="008B445F">
      <w:pPr>
        <w:ind w:left="1080"/>
        <w:rPr>
          <w:rFonts w:eastAsiaTheme="minorHAnsi"/>
          <w:bCs/>
          <w:snapToGrid/>
          <w:szCs w:val="24"/>
        </w:rPr>
      </w:pPr>
    </w:p>
    <w:p w14:paraId="5F8897CC" w14:textId="52C9FCDF" w:rsidR="00D60E36" w:rsidRPr="00D60E36" w:rsidRDefault="00D60E36" w:rsidP="00F66C1C">
      <w:pPr>
        <w:widowControl/>
        <w:numPr>
          <w:ilvl w:val="0"/>
          <w:numId w:val="1"/>
        </w:numPr>
        <w:spacing w:after="160"/>
        <w:contextualSpacing/>
        <w:rPr>
          <w:rFonts w:eastAsiaTheme="minorHAnsi"/>
          <w:b/>
          <w:snapToGrid/>
          <w:szCs w:val="24"/>
        </w:rPr>
      </w:pPr>
      <w:r w:rsidRPr="00D60E36">
        <w:rPr>
          <w:rFonts w:eastAsiaTheme="minorHAnsi"/>
          <w:b/>
          <w:snapToGrid/>
          <w:szCs w:val="24"/>
        </w:rPr>
        <w:t>Update on OWDB Monitoring of the Service Provider</w:t>
      </w:r>
    </w:p>
    <w:p w14:paraId="29F6D619" w14:textId="593F2D72" w:rsidR="00D60E36" w:rsidRPr="007A7A51" w:rsidRDefault="007A7A51" w:rsidP="00D60E36">
      <w:pPr>
        <w:widowControl/>
        <w:spacing w:after="160"/>
        <w:ind w:left="1080"/>
        <w:contextualSpacing/>
        <w:rPr>
          <w:rFonts w:eastAsiaTheme="minorHAnsi"/>
          <w:bCs/>
          <w:snapToGrid/>
          <w:szCs w:val="24"/>
        </w:rPr>
      </w:pPr>
      <w:r w:rsidRPr="007A7A51">
        <w:rPr>
          <w:rFonts w:eastAsiaTheme="minorHAnsi"/>
          <w:bCs/>
          <w:snapToGrid/>
          <w:szCs w:val="24"/>
        </w:rPr>
        <w:t xml:space="preserve">Erin Nicole Fernandez, WIOA Specialist for OWDB, gave an update on the OWDB monitoring of the Service Provider. The </w:t>
      </w:r>
      <w:r w:rsidR="0012727D">
        <w:rPr>
          <w:rFonts w:eastAsiaTheme="minorHAnsi"/>
          <w:bCs/>
          <w:snapToGrid/>
          <w:szCs w:val="24"/>
        </w:rPr>
        <w:t xml:space="preserve">full set of </w:t>
      </w:r>
      <w:r w:rsidRPr="007A7A51">
        <w:rPr>
          <w:rFonts w:eastAsiaTheme="minorHAnsi"/>
          <w:bCs/>
          <w:snapToGrid/>
          <w:szCs w:val="24"/>
        </w:rPr>
        <w:t>responses were shared with the committee and can be found at the following link:</w:t>
      </w:r>
    </w:p>
    <w:p w14:paraId="45EA6DF0" w14:textId="1345DC3C" w:rsidR="00F66C1C" w:rsidRDefault="007A7A51" w:rsidP="007A7A51">
      <w:pPr>
        <w:widowControl/>
        <w:spacing w:after="160"/>
        <w:ind w:left="360" w:firstLine="720"/>
        <w:contextualSpacing/>
        <w:rPr>
          <w:rFonts w:eastAsiaTheme="minorHAnsi"/>
          <w:bCs/>
          <w:snapToGrid/>
          <w:szCs w:val="24"/>
        </w:rPr>
      </w:pPr>
      <w:hyperlink r:id="rId14" w:history="1">
        <w:r w:rsidRPr="00926D27">
          <w:rPr>
            <w:rStyle w:val="Hyperlink"/>
            <w:rFonts w:eastAsiaTheme="minorHAnsi"/>
            <w:bCs/>
            <w:snapToGrid/>
            <w:szCs w:val="24"/>
          </w:rPr>
          <w:t>https://oahuwdb.com/wp-content/uploads/2026/05/PY25-Monitoring-Response.pdf</w:t>
        </w:r>
      </w:hyperlink>
    </w:p>
    <w:p w14:paraId="7A1EA4C3" w14:textId="04A3D6AD" w:rsidR="007A7A51" w:rsidRDefault="007A7A51" w:rsidP="007A7A51">
      <w:pPr>
        <w:widowControl/>
        <w:spacing w:after="160"/>
        <w:ind w:left="360" w:firstLine="720"/>
        <w:contextualSpacing/>
        <w:rPr>
          <w:rFonts w:eastAsiaTheme="minorHAnsi"/>
          <w:bCs/>
          <w:snapToGrid/>
          <w:szCs w:val="24"/>
        </w:rPr>
      </w:pPr>
    </w:p>
    <w:p w14:paraId="468C1F57" w14:textId="77777777" w:rsidR="00545C7F" w:rsidRDefault="007A7A51" w:rsidP="00545C7F">
      <w:pPr>
        <w:widowControl/>
        <w:ind w:left="1080"/>
        <w:contextualSpacing/>
        <w:rPr>
          <w:rFonts w:eastAsiaTheme="minorHAnsi"/>
          <w:bCs/>
          <w:snapToGrid/>
          <w:szCs w:val="24"/>
        </w:rPr>
      </w:pPr>
      <w:r>
        <w:rPr>
          <w:rFonts w:eastAsiaTheme="minorHAnsi"/>
          <w:bCs/>
          <w:snapToGrid/>
          <w:szCs w:val="24"/>
        </w:rPr>
        <w:t>Erin noted that findings were responded to</w:t>
      </w:r>
      <w:r w:rsidR="00545C7F">
        <w:rPr>
          <w:rFonts w:eastAsiaTheme="minorHAnsi"/>
          <w:bCs/>
          <w:snapToGrid/>
          <w:szCs w:val="24"/>
        </w:rPr>
        <w:t xml:space="preserve"> as of April 28, 2026. </w:t>
      </w:r>
    </w:p>
    <w:p w14:paraId="162507F1" w14:textId="2F0365E0" w:rsidR="00545C7F" w:rsidRDefault="00545C7F" w:rsidP="00545C7F">
      <w:pPr>
        <w:pStyle w:val="ListParagraph"/>
        <w:numPr>
          <w:ilvl w:val="0"/>
          <w:numId w:val="6"/>
        </w:numPr>
        <w:spacing w:after="0" w:line="240" w:lineRule="auto"/>
        <w:rPr>
          <w:rFonts w:ascii="Times New Roman" w:hAnsi="Times New Roman" w:cs="Times New Roman"/>
          <w:bCs/>
          <w:sz w:val="24"/>
          <w:szCs w:val="24"/>
        </w:rPr>
      </w:pPr>
      <w:r w:rsidRPr="00545C7F">
        <w:rPr>
          <w:rFonts w:ascii="Times New Roman" w:hAnsi="Times New Roman" w:cs="Times New Roman"/>
          <w:bCs/>
          <w:sz w:val="24"/>
          <w:szCs w:val="24"/>
        </w:rPr>
        <w:t xml:space="preserve">Erin noted finding number </w:t>
      </w:r>
      <w:r>
        <w:rPr>
          <w:rFonts w:ascii="Times New Roman" w:hAnsi="Times New Roman" w:cs="Times New Roman"/>
          <w:bCs/>
          <w:sz w:val="24"/>
          <w:szCs w:val="24"/>
        </w:rPr>
        <w:t>one</w:t>
      </w:r>
      <w:r w:rsidRPr="00545C7F">
        <w:rPr>
          <w:rFonts w:ascii="Times New Roman" w:hAnsi="Times New Roman" w:cs="Times New Roman"/>
          <w:bCs/>
          <w:sz w:val="24"/>
          <w:szCs w:val="24"/>
        </w:rPr>
        <w:t xml:space="preserve"> for timeframe for implementation, in regards to the Business Services Team</w:t>
      </w:r>
      <w:r>
        <w:rPr>
          <w:rFonts w:ascii="Times New Roman" w:hAnsi="Times New Roman" w:cs="Times New Roman"/>
          <w:bCs/>
          <w:sz w:val="24"/>
          <w:szCs w:val="24"/>
        </w:rPr>
        <w:t xml:space="preserve"> (BST)</w:t>
      </w:r>
      <w:r w:rsidRPr="00545C7F">
        <w:rPr>
          <w:rFonts w:ascii="Times New Roman" w:hAnsi="Times New Roman" w:cs="Times New Roman"/>
          <w:bCs/>
          <w:sz w:val="24"/>
          <w:szCs w:val="24"/>
        </w:rPr>
        <w:t>.</w:t>
      </w:r>
      <w:r>
        <w:rPr>
          <w:rFonts w:ascii="Times New Roman" w:hAnsi="Times New Roman" w:cs="Times New Roman"/>
          <w:bCs/>
          <w:sz w:val="24"/>
          <w:szCs w:val="24"/>
        </w:rPr>
        <w:t xml:space="preserve"> Per OWDB policy the BST shall include representatives from WIOA Title I-V along with a Local Veteran Employment Representative. Currently the BST consists of only WIOA Title I representatives.</w:t>
      </w:r>
    </w:p>
    <w:p w14:paraId="07E8C3A3" w14:textId="77777777" w:rsidR="00C4351B" w:rsidRDefault="00545C7F" w:rsidP="00545C7F">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Corrective action was to implement an American Job Center wide BST</w:t>
      </w:r>
      <w:r w:rsidR="00C4351B">
        <w:rPr>
          <w:rFonts w:ascii="Times New Roman" w:hAnsi="Times New Roman" w:cs="Times New Roman"/>
          <w:bCs/>
          <w:sz w:val="24"/>
          <w:szCs w:val="24"/>
        </w:rPr>
        <w:t>.</w:t>
      </w:r>
    </w:p>
    <w:p w14:paraId="1C6F5017" w14:textId="27E5646C" w:rsidR="007A7A51" w:rsidRDefault="00C4351B" w:rsidP="00C4351B">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Finding two was in regards to the lack of Business Services reports to OWDB.</w:t>
      </w:r>
      <w:r w:rsidR="00545C7F">
        <w:rPr>
          <w:rFonts w:ascii="Times New Roman" w:hAnsi="Times New Roman" w:cs="Times New Roman"/>
          <w:bCs/>
          <w:sz w:val="24"/>
          <w:szCs w:val="24"/>
        </w:rPr>
        <w:tab/>
      </w:r>
      <w:r>
        <w:rPr>
          <w:rFonts w:ascii="Times New Roman" w:hAnsi="Times New Roman" w:cs="Times New Roman"/>
          <w:bCs/>
          <w:sz w:val="24"/>
          <w:szCs w:val="24"/>
        </w:rPr>
        <w:t xml:space="preserve"> </w:t>
      </w:r>
    </w:p>
    <w:p w14:paraId="264A5E20" w14:textId="42B1F2C5" w:rsidR="00C4351B" w:rsidRDefault="00C4351B" w:rsidP="00C4351B">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Corrective action for this finding is to coordinate with One-Stop Operator and OWDB for clarification on expectations of Business Services reporting, including roles, responsibilities, and reporting structure.</w:t>
      </w:r>
    </w:p>
    <w:p w14:paraId="3FBB4309" w14:textId="4E3A496C" w:rsidR="00C4351B" w:rsidRDefault="00C4351B" w:rsidP="00C4351B">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Finding three indicates a lack of monthly case noted contact during trainings. During monitoring it was found that many participants case files there was a lack of case notes during the duration of the participants training or other individualized career services. This is against OWDB policy which states a minimum of monthly contact, or reason of non-contact to be case noted.</w:t>
      </w:r>
    </w:p>
    <w:p w14:paraId="2D1F9618" w14:textId="5BC4D015" w:rsidR="00C4351B" w:rsidRDefault="00C4351B" w:rsidP="00C4351B">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Corrective action includes targeted validation review of active participant files, staff guidance on case management and documentation, and implementation of supervisory review.</w:t>
      </w:r>
    </w:p>
    <w:p w14:paraId="286F95EA" w14:textId="08FA62BF" w:rsidR="00C4351B" w:rsidRDefault="00C4351B" w:rsidP="00C4351B">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Finding four notes that documents in participant files are uploaded late of missing entirely. Many participant case files indicated that documents </w:t>
      </w:r>
      <w:r w:rsidR="00AD72ED">
        <w:rPr>
          <w:rFonts w:ascii="Times New Roman" w:hAnsi="Times New Roman" w:cs="Times New Roman"/>
          <w:bCs/>
          <w:sz w:val="24"/>
          <w:szCs w:val="24"/>
        </w:rPr>
        <w:t>such as</w:t>
      </w:r>
      <w:r>
        <w:rPr>
          <w:rFonts w:ascii="Times New Roman" w:hAnsi="Times New Roman" w:cs="Times New Roman"/>
          <w:bCs/>
          <w:sz w:val="24"/>
          <w:szCs w:val="24"/>
        </w:rPr>
        <w:t xml:space="preserve"> the enrollment packet, Individual Employment Plan</w:t>
      </w:r>
      <w:r w:rsidR="00AD72ED">
        <w:rPr>
          <w:rFonts w:ascii="Times New Roman" w:hAnsi="Times New Roman" w:cs="Times New Roman"/>
          <w:bCs/>
          <w:sz w:val="24"/>
          <w:szCs w:val="24"/>
        </w:rPr>
        <w:t xml:space="preserve"> (IEP)</w:t>
      </w:r>
      <w:r>
        <w:rPr>
          <w:rFonts w:ascii="Times New Roman" w:hAnsi="Times New Roman" w:cs="Times New Roman"/>
          <w:bCs/>
          <w:sz w:val="24"/>
          <w:szCs w:val="24"/>
        </w:rPr>
        <w:t xml:space="preserve">, </w:t>
      </w:r>
      <w:r w:rsidR="00AD72ED">
        <w:rPr>
          <w:rFonts w:ascii="Times New Roman" w:hAnsi="Times New Roman" w:cs="Times New Roman"/>
          <w:bCs/>
          <w:sz w:val="24"/>
          <w:szCs w:val="24"/>
        </w:rPr>
        <w:t xml:space="preserve">and </w:t>
      </w:r>
      <w:r>
        <w:rPr>
          <w:rFonts w:ascii="Times New Roman" w:hAnsi="Times New Roman" w:cs="Times New Roman"/>
          <w:bCs/>
          <w:sz w:val="24"/>
          <w:szCs w:val="24"/>
        </w:rPr>
        <w:t xml:space="preserve">On-the-Job training plan </w:t>
      </w:r>
      <w:r w:rsidR="00AD72ED">
        <w:rPr>
          <w:rFonts w:ascii="Times New Roman" w:hAnsi="Times New Roman" w:cs="Times New Roman"/>
          <w:bCs/>
          <w:sz w:val="24"/>
          <w:szCs w:val="24"/>
        </w:rPr>
        <w:t>were uploaded AFTER the start of training. This finding also includes supporting documentation upload such as invoices or timesheets.</w:t>
      </w:r>
    </w:p>
    <w:p w14:paraId="6993CDAD" w14:textId="4760BF94" w:rsidR="00AD72ED" w:rsidRDefault="00AD72ED" w:rsidP="00AD72ED">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Corrective action includes targeted validation review of participant files, staff guidance on existing documentation requirements, and supervisory review.</w:t>
      </w:r>
    </w:p>
    <w:p w14:paraId="65A27731" w14:textId="58D75CCF" w:rsidR="00AD72ED" w:rsidRDefault="00AD72ED" w:rsidP="00AD72ED">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Finding five </w:t>
      </w:r>
      <w:r w:rsidR="000D569D">
        <w:rPr>
          <w:rFonts w:ascii="Times New Roman" w:hAnsi="Times New Roman" w:cs="Times New Roman"/>
          <w:bCs/>
          <w:sz w:val="24"/>
          <w:szCs w:val="24"/>
        </w:rPr>
        <w:t>is in regards to</w:t>
      </w:r>
      <w:r>
        <w:rPr>
          <w:rFonts w:ascii="Times New Roman" w:hAnsi="Times New Roman" w:cs="Times New Roman"/>
          <w:bCs/>
          <w:sz w:val="24"/>
          <w:szCs w:val="24"/>
        </w:rPr>
        <w:t xml:space="preserve"> the IEP appear</w:t>
      </w:r>
      <w:r w:rsidR="000D569D">
        <w:rPr>
          <w:rFonts w:ascii="Times New Roman" w:hAnsi="Times New Roman" w:cs="Times New Roman"/>
          <w:bCs/>
          <w:sz w:val="24"/>
          <w:szCs w:val="24"/>
        </w:rPr>
        <w:t>ing</w:t>
      </w:r>
      <w:r>
        <w:rPr>
          <w:rFonts w:ascii="Times New Roman" w:hAnsi="Times New Roman" w:cs="Times New Roman"/>
          <w:bCs/>
          <w:sz w:val="24"/>
          <w:szCs w:val="24"/>
        </w:rPr>
        <w:t xml:space="preserve"> to be pre-dated and/or inputted by the case manager. Many </w:t>
      </w:r>
      <w:proofErr w:type="gramStart"/>
      <w:r>
        <w:rPr>
          <w:rFonts w:ascii="Times New Roman" w:hAnsi="Times New Roman" w:cs="Times New Roman"/>
          <w:bCs/>
          <w:sz w:val="24"/>
          <w:szCs w:val="24"/>
        </w:rPr>
        <w:t>IEP’s</w:t>
      </w:r>
      <w:proofErr w:type="gramEnd"/>
      <w:r>
        <w:rPr>
          <w:rFonts w:ascii="Times New Roman" w:hAnsi="Times New Roman" w:cs="Times New Roman"/>
          <w:bCs/>
          <w:sz w:val="24"/>
          <w:szCs w:val="24"/>
        </w:rPr>
        <w:t xml:space="preserve"> in participant case files have inconsistent dates with the electronic signature pages. </w:t>
      </w:r>
      <w:r w:rsidR="000D569D">
        <w:rPr>
          <w:rFonts w:ascii="Times New Roman" w:hAnsi="Times New Roman" w:cs="Times New Roman"/>
          <w:bCs/>
          <w:sz w:val="24"/>
          <w:szCs w:val="24"/>
        </w:rPr>
        <w:t>This indicates that documents are signed and not dated or pre-filled dates are being signed.</w:t>
      </w:r>
    </w:p>
    <w:p w14:paraId="59105886" w14:textId="30C74531" w:rsidR="000D569D" w:rsidRDefault="000D569D" w:rsidP="000D569D">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Corrective action includes targeted validation review of participant files, staff guidance reinforcement on IEP execution and electronic signature procedures, and implementation of standardized supervisory verification.</w:t>
      </w:r>
    </w:p>
    <w:p w14:paraId="67B643E9" w14:textId="7BCF9473" w:rsidR="000D569D" w:rsidRDefault="000D569D" w:rsidP="000D569D">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Finding six is data input failures resulting in system closure for participant files. Many participant files were system closed due to the lack of input of actual start date.</w:t>
      </w:r>
    </w:p>
    <w:p w14:paraId="657EED2C" w14:textId="30622C4A" w:rsidR="000D569D" w:rsidRDefault="000D569D" w:rsidP="000D569D">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Corrective action includes targeted review of participant files to identify cases affected by delayed/missing data entry, staff guidance reinforcement on data entry requirements/use of HireNet Hawaii’s tracking tools, and implementation of documentation methos for reconciliation.</w:t>
      </w:r>
    </w:p>
    <w:p w14:paraId="4149DC9D" w14:textId="35F03338" w:rsidR="000D569D" w:rsidRDefault="000D569D" w:rsidP="000D569D">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Finding seven </w:t>
      </w:r>
      <w:r w:rsidR="008E5143">
        <w:rPr>
          <w:rFonts w:ascii="Times New Roman" w:hAnsi="Times New Roman" w:cs="Times New Roman"/>
          <w:bCs/>
          <w:sz w:val="24"/>
          <w:szCs w:val="24"/>
        </w:rPr>
        <w:t>was “participants are not receiving job search assistance according to case notes and activities”, a vast majority of IEPs job search assistance is checked off however, job search was not listed as an activity or case noted.</w:t>
      </w:r>
    </w:p>
    <w:p w14:paraId="5AE9B79F" w14:textId="636AC458" w:rsidR="008E5143" w:rsidRDefault="008E5143" w:rsidP="008E5143">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Corrective action includes targeted validation review of participant files, staff guidance reinforcement on IEP alignment and documentation, and implementation of supervisory review.</w:t>
      </w:r>
    </w:p>
    <w:p w14:paraId="11FB5D81" w14:textId="52E68649" w:rsidR="008E5143" w:rsidRDefault="008E5143" w:rsidP="008E5143">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Finding eight was in regards to potential pre-filled forms for applicant statement for tuition assistance and supportive services. Since WIOA is a secondary source, participants are required to seek out other sources prior to WIOA supplementation.</w:t>
      </w:r>
    </w:p>
    <w:p w14:paraId="70BA9102" w14:textId="56096621" w:rsidR="008E5143" w:rsidRDefault="008E5143" w:rsidP="008E5143">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Corrective action includes staff guidance reinforcement on documentation of participant concerns and resolution and a targeted review of files to confirm alignment with current procedures.</w:t>
      </w:r>
    </w:p>
    <w:p w14:paraId="419FF241" w14:textId="5DA3E6D7" w:rsidR="008E5143" w:rsidRDefault="008E5143" w:rsidP="008E5143">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Finding nine is in regards to Labor Market Information not being properly provided or explained to the participant. This is a basic career service</w:t>
      </w:r>
      <w:r w:rsidR="00295B16">
        <w:rPr>
          <w:rFonts w:ascii="Times New Roman" w:hAnsi="Times New Roman" w:cs="Times New Roman"/>
          <w:bCs/>
          <w:sz w:val="24"/>
          <w:szCs w:val="24"/>
        </w:rPr>
        <w:t xml:space="preserve"> which should be </w:t>
      </w:r>
      <w:r w:rsidR="009E6B46">
        <w:rPr>
          <w:rFonts w:ascii="Times New Roman" w:hAnsi="Times New Roman" w:cs="Times New Roman"/>
          <w:bCs/>
          <w:sz w:val="24"/>
          <w:szCs w:val="24"/>
        </w:rPr>
        <w:t>provided to participants however, there was a case that indicated the participant was asked to conduct labor market research on their own.</w:t>
      </w:r>
    </w:p>
    <w:p w14:paraId="73DBA723" w14:textId="37D97E3D" w:rsidR="009E6B46" w:rsidRDefault="009E6B46" w:rsidP="009E6B46">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Corrective action includes reinforcement of current procedures and documentation expectations with staff and targeted supervisory and compliance team review.</w:t>
      </w:r>
    </w:p>
    <w:p w14:paraId="2DCCB850" w14:textId="7C6B3350" w:rsidR="009E6B46" w:rsidRDefault="009E6B46" w:rsidP="009E6B46">
      <w:pPr>
        <w:pStyle w:val="ListParagraph"/>
        <w:numPr>
          <w:ilvl w:val="0"/>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Finding ten </w:t>
      </w:r>
      <w:r w:rsidR="00134537">
        <w:rPr>
          <w:rFonts w:ascii="Times New Roman" w:hAnsi="Times New Roman" w:cs="Times New Roman"/>
          <w:bCs/>
          <w:sz w:val="24"/>
          <w:szCs w:val="24"/>
        </w:rPr>
        <w:t>is in regards to the current Individual Service Strategy</w:t>
      </w:r>
      <w:r w:rsidR="0012727D">
        <w:rPr>
          <w:rFonts w:ascii="Times New Roman" w:hAnsi="Times New Roman" w:cs="Times New Roman"/>
          <w:bCs/>
          <w:sz w:val="24"/>
          <w:szCs w:val="24"/>
        </w:rPr>
        <w:t xml:space="preserve"> (ISS)</w:t>
      </w:r>
      <w:r w:rsidR="00134537">
        <w:rPr>
          <w:rFonts w:ascii="Times New Roman" w:hAnsi="Times New Roman" w:cs="Times New Roman"/>
          <w:bCs/>
          <w:sz w:val="24"/>
          <w:szCs w:val="24"/>
        </w:rPr>
        <w:t xml:space="preserve"> template as it lacks a clear career pathway strategy and linkage to WIOA performance indicators. It currently focuses heavily on participant needs and background information rather than intended outcomes of enrolling in the youth program.</w:t>
      </w:r>
    </w:p>
    <w:p w14:paraId="5FF2EA4A" w14:textId="47EC5A05" w:rsidR="0012727D" w:rsidRPr="0012727D" w:rsidRDefault="0012727D" w:rsidP="0012727D">
      <w:pPr>
        <w:pStyle w:val="ListParagraph"/>
        <w:numPr>
          <w:ilvl w:val="1"/>
          <w:numId w:val="6"/>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Corrective action includes review of OWDB ISS policy requirements and identification of necessary template enhancements and beginning the development of revised ISS template.</w:t>
      </w:r>
    </w:p>
    <w:p w14:paraId="1DDB3BD5" w14:textId="77777777" w:rsidR="007A7A51" w:rsidRPr="00F66C1C" w:rsidRDefault="007A7A51" w:rsidP="00D60E36">
      <w:pPr>
        <w:widowControl/>
        <w:spacing w:after="160"/>
        <w:contextualSpacing/>
        <w:rPr>
          <w:rFonts w:eastAsiaTheme="minorHAnsi"/>
          <w:b/>
          <w:snapToGrid/>
          <w:szCs w:val="24"/>
        </w:rPr>
      </w:pPr>
    </w:p>
    <w:p w14:paraId="4D885858" w14:textId="77777777"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14:paraId="02B1FEBD" w14:textId="17985CA3" w:rsidR="00F66C1C" w:rsidRPr="00F66C1C" w:rsidRDefault="00D60E36" w:rsidP="00F66C1C">
      <w:pPr>
        <w:widowControl/>
        <w:spacing w:after="160"/>
        <w:ind w:left="1080"/>
        <w:contextualSpacing/>
        <w:rPr>
          <w:rFonts w:eastAsiaTheme="minorHAnsi"/>
          <w:snapToGrid/>
          <w:szCs w:val="24"/>
        </w:rPr>
      </w:pPr>
      <w:r>
        <w:rPr>
          <w:rFonts w:eastAsiaTheme="minorHAnsi"/>
          <w:snapToGrid/>
          <w:szCs w:val="24"/>
        </w:rPr>
        <w:t xml:space="preserve">The next Performance Measures and Accountability Committee meeting is tentatively </w:t>
      </w:r>
      <w:r w:rsidR="0063625C">
        <w:rPr>
          <w:rFonts w:eastAsiaTheme="minorHAnsi"/>
          <w:snapToGrid/>
          <w:szCs w:val="24"/>
        </w:rPr>
        <w:t>scheduled for August 11, 2026 from 1:00 pm to 2:00 pm.</w:t>
      </w:r>
    </w:p>
    <w:p w14:paraId="6F71D25F" w14:textId="77777777" w:rsidR="00F66C1C" w:rsidRPr="00F66C1C" w:rsidRDefault="00F66C1C" w:rsidP="00D60E36">
      <w:pPr>
        <w:widowControl/>
        <w:spacing w:after="160"/>
        <w:contextualSpacing/>
        <w:rPr>
          <w:rFonts w:eastAsiaTheme="minorHAnsi"/>
          <w:snapToGrid/>
          <w:szCs w:val="24"/>
        </w:rPr>
      </w:pPr>
    </w:p>
    <w:p w14:paraId="7CA07627"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14:paraId="32E1A8E2" w14:textId="515757DC"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725E67">
        <w:rPr>
          <w:rFonts w:eastAsiaTheme="minorHAnsi"/>
          <w:snapToGrid/>
          <w:szCs w:val="24"/>
        </w:rPr>
        <w:t>Suzie Schulberg</w:t>
      </w:r>
      <w:r w:rsidRPr="00F66C1C">
        <w:rPr>
          <w:rFonts w:eastAsiaTheme="minorHAnsi"/>
          <w:snapToGrid/>
          <w:szCs w:val="24"/>
        </w:rPr>
        <w:t xml:space="preserve"> adjourned the meeting at </w:t>
      </w:r>
      <w:r w:rsidR="00076BE2">
        <w:rPr>
          <w:rFonts w:eastAsiaTheme="minorHAnsi"/>
          <w:snapToGrid/>
          <w:szCs w:val="24"/>
        </w:rPr>
        <w:t>2</w:t>
      </w:r>
      <w:r w:rsidRPr="00F66C1C">
        <w:rPr>
          <w:rFonts w:eastAsiaTheme="minorHAnsi"/>
          <w:snapToGrid/>
          <w:szCs w:val="24"/>
        </w:rPr>
        <w:t>:</w:t>
      </w:r>
      <w:r w:rsidR="00ED4FB4">
        <w:rPr>
          <w:rFonts w:eastAsiaTheme="minorHAnsi"/>
          <w:snapToGrid/>
          <w:szCs w:val="24"/>
        </w:rPr>
        <w:t>06</w:t>
      </w:r>
      <w:r w:rsidRPr="00F66C1C">
        <w:rPr>
          <w:rFonts w:eastAsiaTheme="minorHAnsi"/>
          <w:snapToGrid/>
          <w:szCs w:val="24"/>
        </w:rPr>
        <w:t xml:space="preserve"> pm. </w:t>
      </w:r>
    </w:p>
    <w:p w14:paraId="1618C38A" w14:textId="77777777" w:rsidR="006921ED" w:rsidRDefault="006921ED" w:rsidP="006921ED">
      <w:pPr>
        <w:pStyle w:val="ListParagraph"/>
        <w:spacing w:line="240" w:lineRule="auto"/>
        <w:ind w:left="1080"/>
        <w:rPr>
          <w:sz w:val="24"/>
          <w:szCs w:val="24"/>
        </w:rPr>
      </w:pPr>
    </w:p>
    <w:p w14:paraId="4F124C04" w14:textId="77777777" w:rsidR="006921ED" w:rsidRPr="008F5855" w:rsidRDefault="006921ED" w:rsidP="006921ED">
      <w:pPr>
        <w:jc w:val="center"/>
      </w:pPr>
    </w:p>
    <w:p w14:paraId="0BFB08DA" w14:textId="77777777" w:rsidR="008F6390" w:rsidRPr="008F5855" w:rsidRDefault="008F6390" w:rsidP="009548CA">
      <w:pPr>
        <w:jc w:val="center"/>
      </w:pPr>
    </w:p>
    <w:sectPr w:rsidR="008F6390" w:rsidRPr="008F5855" w:rsidSect="00830A1F">
      <w:headerReference w:type="default" r:id="rId15"/>
      <w:footerReference w:type="first" r:id="rId16"/>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3643C" w14:textId="77777777" w:rsidR="00BC1C0D" w:rsidRDefault="00BC1C0D" w:rsidP="00F66C1C">
      <w:r>
        <w:separator/>
      </w:r>
    </w:p>
  </w:endnote>
  <w:endnote w:type="continuationSeparator" w:id="0">
    <w:p w14:paraId="047AA4D1" w14:textId="77777777" w:rsidR="00BC1C0D" w:rsidRDefault="00BC1C0D"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urich Ex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8699" w14:textId="77777777" w:rsidR="00830A1F" w:rsidRDefault="00830A1F" w:rsidP="00830A1F">
    <w:pPr>
      <w:pStyle w:val="Footer"/>
      <w:tabs>
        <w:tab w:val="clear" w:pos="9360"/>
      </w:tabs>
      <w:ind w:right="1440"/>
      <w:rPr>
        <w:sz w:val="18"/>
        <w:szCs w:val="18"/>
      </w:rPr>
    </w:pPr>
  </w:p>
  <w:p w14:paraId="13005AAD" w14:textId="77777777"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B7D3" w14:textId="77777777" w:rsidR="00BC1C0D" w:rsidRDefault="00BC1C0D" w:rsidP="00F66C1C">
      <w:r>
        <w:separator/>
      </w:r>
    </w:p>
  </w:footnote>
  <w:footnote w:type="continuationSeparator" w:id="0">
    <w:p w14:paraId="439DED0D" w14:textId="77777777" w:rsidR="00BC1C0D" w:rsidRDefault="00BC1C0D" w:rsidP="00F6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760886"/>
      <w:docPartObj>
        <w:docPartGallery w:val="Watermarks"/>
        <w:docPartUnique/>
      </w:docPartObj>
    </w:sdtPr>
    <w:sdtEndPr/>
    <w:sdtContent>
      <w:p w14:paraId="6D63F524" w14:textId="77777777" w:rsidR="00F66C1C" w:rsidRDefault="00BC1C0D">
        <w:pPr>
          <w:pStyle w:val="Header"/>
        </w:pPr>
        <w:r>
          <w:rPr>
            <w:noProof/>
          </w:rPr>
          <w:pict w14:anchorId="4F840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53A"/>
    <w:multiLevelType w:val="hybridMultilevel"/>
    <w:tmpl w:val="0F9656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F646B09"/>
    <w:multiLevelType w:val="hybridMultilevel"/>
    <w:tmpl w:val="141CC3CA"/>
    <w:lvl w:ilvl="0" w:tplc="EB5A87FA">
      <w:start w:val="1"/>
      <w:numFmt w:val="bullet"/>
      <w:lvlText w:val=""/>
      <w:lvlJc w:val="left"/>
      <w:pPr>
        <w:ind w:left="1920" w:hanging="360"/>
      </w:pPr>
      <w:rPr>
        <w:rFonts w:ascii="Symbol" w:hAnsi="Symbol" w:hint="default"/>
        <w:sz w:val="24"/>
        <w:szCs w:val="28"/>
      </w:rPr>
    </w:lvl>
    <w:lvl w:ilvl="1" w:tplc="04090003">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EC07008"/>
    <w:multiLevelType w:val="hybridMultilevel"/>
    <w:tmpl w:val="5BA66066"/>
    <w:lvl w:ilvl="0" w:tplc="EB5A87FA">
      <w:start w:val="1"/>
      <w:numFmt w:val="bullet"/>
      <w:lvlText w:val=""/>
      <w:lvlJc w:val="left"/>
      <w:pPr>
        <w:ind w:left="1800" w:hanging="360"/>
      </w:pPr>
      <w:rPr>
        <w:rFonts w:ascii="Symbol" w:hAnsi="Symbol" w:hint="default"/>
        <w:sz w:val="24"/>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85048EE"/>
    <w:multiLevelType w:val="hybridMultilevel"/>
    <w:tmpl w:val="7ACED0BE"/>
    <w:lvl w:ilvl="0" w:tplc="EB5A87FA">
      <w:start w:val="1"/>
      <w:numFmt w:val="bullet"/>
      <w:lvlText w:val=""/>
      <w:lvlJc w:val="left"/>
      <w:pPr>
        <w:ind w:left="2880" w:hanging="360"/>
      </w:pPr>
      <w:rPr>
        <w:rFonts w:ascii="Symbol" w:hAnsi="Symbol" w:hint="default"/>
        <w:sz w:val="24"/>
        <w:szCs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90"/>
    <w:rsid w:val="00076BE2"/>
    <w:rsid w:val="000D569D"/>
    <w:rsid w:val="0012727D"/>
    <w:rsid w:val="00134537"/>
    <w:rsid w:val="00144BA5"/>
    <w:rsid w:val="0015317A"/>
    <w:rsid w:val="00201099"/>
    <w:rsid w:val="00246234"/>
    <w:rsid w:val="002529E5"/>
    <w:rsid w:val="00292099"/>
    <w:rsid w:val="00295B16"/>
    <w:rsid w:val="002A18A4"/>
    <w:rsid w:val="00302945"/>
    <w:rsid w:val="003A6CE8"/>
    <w:rsid w:val="00465A44"/>
    <w:rsid w:val="004A7B2A"/>
    <w:rsid w:val="004E7DC0"/>
    <w:rsid w:val="0052310B"/>
    <w:rsid w:val="0053580C"/>
    <w:rsid w:val="00545C7F"/>
    <w:rsid w:val="005C189C"/>
    <w:rsid w:val="0063625C"/>
    <w:rsid w:val="00646397"/>
    <w:rsid w:val="006658A1"/>
    <w:rsid w:val="006921ED"/>
    <w:rsid w:val="006D06CC"/>
    <w:rsid w:val="00722EFC"/>
    <w:rsid w:val="00725E67"/>
    <w:rsid w:val="00740EB2"/>
    <w:rsid w:val="00742ED1"/>
    <w:rsid w:val="00770020"/>
    <w:rsid w:val="0077388D"/>
    <w:rsid w:val="007A7A51"/>
    <w:rsid w:val="007D7F04"/>
    <w:rsid w:val="00830A1F"/>
    <w:rsid w:val="00882C9C"/>
    <w:rsid w:val="008B445F"/>
    <w:rsid w:val="008D273F"/>
    <w:rsid w:val="008E5143"/>
    <w:rsid w:val="008E608A"/>
    <w:rsid w:val="008F5855"/>
    <w:rsid w:val="008F6390"/>
    <w:rsid w:val="009548CA"/>
    <w:rsid w:val="009656EA"/>
    <w:rsid w:val="009E6B46"/>
    <w:rsid w:val="009F7B80"/>
    <w:rsid w:val="00A56631"/>
    <w:rsid w:val="00A87F16"/>
    <w:rsid w:val="00A974CD"/>
    <w:rsid w:val="00AA491E"/>
    <w:rsid w:val="00AB31AA"/>
    <w:rsid w:val="00AD72ED"/>
    <w:rsid w:val="00AF5A3F"/>
    <w:rsid w:val="00B25053"/>
    <w:rsid w:val="00BC1C0D"/>
    <w:rsid w:val="00BF6C9C"/>
    <w:rsid w:val="00C4351B"/>
    <w:rsid w:val="00C63CEE"/>
    <w:rsid w:val="00CF267E"/>
    <w:rsid w:val="00CF6F28"/>
    <w:rsid w:val="00D60E36"/>
    <w:rsid w:val="00D75FCA"/>
    <w:rsid w:val="00D8793C"/>
    <w:rsid w:val="00DA3BDC"/>
    <w:rsid w:val="00DF6B9E"/>
    <w:rsid w:val="00E45F5E"/>
    <w:rsid w:val="00EB4347"/>
    <w:rsid w:val="00EB4B5C"/>
    <w:rsid w:val="00ED4FB4"/>
    <w:rsid w:val="00EF40C7"/>
    <w:rsid w:val="00F05A8D"/>
    <w:rsid w:val="00F12D02"/>
    <w:rsid w:val="00F36C8C"/>
    <w:rsid w:val="00F62D3E"/>
    <w:rsid w:val="00F66C1C"/>
    <w:rsid w:val="00FC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2533CC03"/>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 w:type="table" w:styleId="TableGrid">
    <w:name w:val="Table Grid"/>
    <w:basedOn w:val="TableNormal"/>
    <w:uiPriority w:val="39"/>
    <w:rsid w:val="00636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2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ahuwdb.com/wp-content/uploads/2026/05/WIOA-Performance-and-Sanctions-Presentation-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huwdb.com/wp-content/uploads/2026/05/5.12.26-Performance-Measures-and-Accountability-Meetin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6/05/Performance-Improvement-Plan-Lette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hyperlink" Target="https://oahuwdb.com/wp-content/uploads/2026/05/PY25-Monitoring-Respon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D918-A914-45BD-9278-205CC735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3729</TotalTime>
  <Pages>7</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5</cp:revision>
  <cp:lastPrinted>2024-07-03T01:11:00Z</cp:lastPrinted>
  <dcterms:created xsi:type="dcterms:W3CDTF">2026-05-12T01:39:00Z</dcterms:created>
  <dcterms:modified xsi:type="dcterms:W3CDTF">2026-06-16T21:13:00Z</dcterms:modified>
</cp:coreProperties>
</file>