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7410D" w14:textId="77777777" w:rsidR="008F5855" w:rsidRPr="00AB63F2" w:rsidRDefault="008F5855" w:rsidP="008F5855">
      <w:pPr>
        <w:pStyle w:val="Heading1"/>
        <w:rPr>
          <w:rFonts w:ascii="Arial" w:hAnsi="Arial" w:cs="Arial"/>
          <w:w w:val="75"/>
          <w:sz w:val="18"/>
          <w:szCs w:val="18"/>
        </w:rPr>
      </w:pPr>
      <w:r w:rsidRPr="00AB63F2">
        <w:rPr>
          <w:rFonts w:ascii="Arial" w:hAnsi="Arial" w:cs="Arial"/>
          <w:w w:val="75"/>
          <w:sz w:val="18"/>
          <w:szCs w:val="18"/>
        </w:rPr>
        <w:t>OAHU WORKFORCE DEVELOPMENT BOARD</w:t>
      </w:r>
    </w:p>
    <w:p w14:paraId="5EB76703" w14:textId="77777777" w:rsidR="008F5855" w:rsidRPr="00AB63F2" w:rsidRDefault="008F5855" w:rsidP="008F5855">
      <w:pPr>
        <w:pStyle w:val="Heading1"/>
        <w:rPr>
          <w:rFonts w:ascii="Arial" w:hAnsi="Arial" w:cs="Arial"/>
          <w:sz w:val="24"/>
        </w:rPr>
      </w:pPr>
      <w:r w:rsidRPr="00AB63F2">
        <w:rPr>
          <w:rFonts w:ascii="Arial" w:hAnsi="Arial" w:cs="Arial"/>
          <w:sz w:val="24"/>
        </w:rPr>
        <w:t xml:space="preserve">CITY AND </w:t>
      </w:r>
      <w:smartTag w:uri="urn:schemas-microsoft-com:office:smarttags" w:element="place">
        <w:smartTag w:uri="urn:schemas-microsoft-com:office:smarttags" w:element="PlaceType">
          <w:r w:rsidRPr="00AB63F2">
            <w:rPr>
              <w:rFonts w:ascii="Arial" w:hAnsi="Arial" w:cs="Arial"/>
              <w:sz w:val="24"/>
            </w:rPr>
            <w:t>COUNTY</w:t>
          </w:r>
        </w:smartTag>
        <w:r w:rsidRPr="00AB63F2">
          <w:rPr>
            <w:rFonts w:ascii="Arial" w:hAnsi="Arial" w:cs="Arial"/>
            <w:sz w:val="24"/>
          </w:rPr>
          <w:t xml:space="preserve"> OF </w:t>
        </w:r>
        <w:smartTag w:uri="urn:schemas-microsoft-com:office:smarttags" w:element="PlaceName">
          <w:r w:rsidRPr="00AB63F2">
            <w:rPr>
              <w:rFonts w:ascii="Arial" w:hAnsi="Arial" w:cs="Arial"/>
              <w:sz w:val="24"/>
            </w:rPr>
            <w:t>HONOLULU</w:t>
          </w:r>
        </w:smartTag>
      </w:smartTag>
    </w:p>
    <w:p w14:paraId="3CF7CF62" w14:textId="77777777" w:rsidR="008F5855" w:rsidRPr="00AB63F2" w:rsidRDefault="008F5855" w:rsidP="008F5855">
      <w:pPr>
        <w:jc w:val="center"/>
        <w:rPr>
          <w:rFonts w:ascii="Arial" w:hAnsi="Arial" w:cs="Arial"/>
          <w:sz w:val="14"/>
        </w:rPr>
      </w:pPr>
      <w:r w:rsidRPr="00AB63F2">
        <w:rPr>
          <w:rFonts w:ascii="Arial" w:hAnsi="Arial" w:cs="Arial"/>
          <w:sz w:val="14"/>
        </w:rPr>
        <w:t>715 SOUTH KING STREET</w:t>
      </w:r>
      <w:r w:rsidR="002A18A4">
        <w:rPr>
          <w:rFonts w:ascii="Arial" w:hAnsi="Arial" w:cs="Arial"/>
          <w:sz w:val="14"/>
        </w:rPr>
        <w:t>, SUITE</w:t>
      </w:r>
      <w:r w:rsidR="00646397">
        <w:rPr>
          <w:rFonts w:ascii="Arial" w:hAnsi="Arial" w:cs="Arial"/>
          <w:sz w:val="14"/>
        </w:rPr>
        <w:t xml:space="preserve"> 211 • HONOLULU, HAWAI</w:t>
      </w:r>
      <w:r w:rsidR="00465A44" w:rsidRPr="00465A44">
        <w:rPr>
          <w:rFonts w:ascii="Arial" w:hAnsi="Arial" w:cs="Arial"/>
          <w:color w:val="333333"/>
          <w:sz w:val="14"/>
          <w:szCs w:val="14"/>
          <w:shd w:val="clear" w:color="auto" w:fill="FFFFFF"/>
        </w:rPr>
        <w:t>‘</w:t>
      </w:r>
      <w:r w:rsidR="00646397">
        <w:rPr>
          <w:rFonts w:ascii="Arial" w:hAnsi="Arial" w:cs="Arial"/>
          <w:sz w:val="14"/>
        </w:rPr>
        <w:t xml:space="preserve">I </w:t>
      </w:r>
      <w:r w:rsidRPr="00AB63F2">
        <w:rPr>
          <w:rFonts w:ascii="Arial" w:hAnsi="Arial" w:cs="Arial"/>
          <w:sz w:val="14"/>
        </w:rPr>
        <w:t>96813</w:t>
      </w:r>
    </w:p>
    <w:p w14:paraId="09DBAEA8" w14:textId="77777777" w:rsidR="008F5855" w:rsidRPr="00AB63F2" w:rsidRDefault="00646397" w:rsidP="008F5855">
      <w:pPr>
        <w:jc w:val="center"/>
        <w:rPr>
          <w:rFonts w:ascii="Arial" w:hAnsi="Arial" w:cs="Arial"/>
          <w:sz w:val="14"/>
        </w:rPr>
      </w:pPr>
      <w:r>
        <w:rPr>
          <w:rFonts w:ascii="Arial" w:hAnsi="Arial" w:cs="Arial"/>
          <w:sz w:val="14"/>
        </w:rPr>
        <w:t>PHONE:</w:t>
      </w:r>
      <w:r w:rsidR="008F5855" w:rsidRPr="00AB63F2">
        <w:rPr>
          <w:rFonts w:ascii="Arial" w:hAnsi="Arial" w:cs="Arial"/>
          <w:sz w:val="14"/>
        </w:rPr>
        <w:t xml:space="preserve"> (808) 768-7790 • www.OahuWDB.com</w:t>
      </w:r>
    </w:p>
    <w:p w14:paraId="4BC82485" w14:textId="77777777" w:rsidR="008F5855" w:rsidRDefault="008F5855" w:rsidP="008F5855">
      <w:pPr>
        <w:rPr>
          <w:rFonts w:ascii="Univers" w:hAnsi="Univers"/>
          <w:sz w:val="8"/>
        </w:rPr>
      </w:pPr>
    </w:p>
    <w:p w14:paraId="582DD2B7" w14:textId="77777777" w:rsidR="008F5855" w:rsidRPr="00AB63F2" w:rsidRDefault="009548CA" w:rsidP="008F5855">
      <w:pPr>
        <w:rPr>
          <w:rFonts w:ascii="Arial" w:hAnsi="Arial"/>
          <w:sz w:val="20"/>
        </w:rPr>
      </w:pPr>
      <w:r>
        <w:rPr>
          <w:noProof/>
        </w:rPr>
        <w:drawing>
          <wp:anchor distT="0" distB="0" distL="114300" distR="114300" simplePos="0" relativeHeight="251661312" behindDoc="1" locked="0" layoutInCell="1" allowOverlap="1" wp14:anchorId="7C8DA71C" wp14:editId="6150E850">
            <wp:simplePos x="0" y="0"/>
            <wp:positionH relativeFrom="margin">
              <wp:align>center</wp:align>
            </wp:positionH>
            <wp:positionV relativeFrom="margin">
              <wp:posOffset>676275</wp:posOffset>
            </wp:positionV>
            <wp:extent cx="1005840" cy="1005840"/>
            <wp:effectExtent l="0" t="0" r="3810" b="3810"/>
            <wp:wrapSquare wrapText="bothSides"/>
            <wp:docPr id="3" name="Picture 3" descr="Seal of Honolulu Hawaii vector file for laser engraving, cnc - Inspir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Honolulu Hawaii vector file for laser engraving, cnc - Inspire  Uplif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5855">
        <w:rPr>
          <w:noProof/>
          <w:snapToGrid/>
          <w:sz w:val="20"/>
        </w:rPr>
        <mc:AlternateContent>
          <mc:Choice Requires="wps">
            <w:drawing>
              <wp:anchor distT="0" distB="0" distL="114300" distR="114300" simplePos="0" relativeHeight="251659264" behindDoc="1" locked="1" layoutInCell="1" allowOverlap="1" wp14:anchorId="77ED2ABD" wp14:editId="608D8128">
                <wp:simplePos x="0" y="0"/>
                <wp:positionH relativeFrom="margin">
                  <wp:posOffset>-448945</wp:posOffset>
                </wp:positionH>
                <wp:positionV relativeFrom="page">
                  <wp:posOffset>1257300</wp:posOffset>
                </wp:positionV>
                <wp:extent cx="927100" cy="9144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EDF398"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14:paraId="2BA6CA2A"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D2ABD" id="Rectangle 2" o:spid="_x0000_s1026" style="position:absolute;margin-left:-35.35pt;margin-top:99pt;width:73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" filled="f" stroked="f" strokeweight="0">
                <v:textbox inset="0,0,0,0">
                  <w:txbxContent>
                    <w:p w14:paraId="08EDF398"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14:paraId="2BA6CA2A"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v:textbox>
                <w10:wrap anchorx="margin" anchory="page"/>
                <w10:anchorlock/>
              </v:rect>
            </w:pict>
          </mc:Fallback>
        </mc:AlternateContent>
      </w:r>
      <w:r w:rsidR="008F5855">
        <w:rPr>
          <w:noProof/>
          <w:snapToGrid/>
          <w:sz w:val="20"/>
        </w:rPr>
        <mc:AlternateContent>
          <mc:Choice Requires="wps">
            <w:drawing>
              <wp:anchor distT="0" distB="0" distL="114300" distR="114300" simplePos="0" relativeHeight="251660288" behindDoc="1" locked="1" layoutInCell="1" allowOverlap="1" wp14:anchorId="2FA0B5F9" wp14:editId="4371CE26">
                <wp:simplePos x="0" y="0"/>
                <wp:positionH relativeFrom="margin">
                  <wp:posOffset>4946015</wp:posOffset>
                </wp:positionH>
                <wp:positionV relativeFrom="page">
                  <wp:posOffset>1257300</wp:posOffset>
                </wp:positionV>
                <wp:extent cx="1648460" cy="1080135"/>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8460" cy="1080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5C946"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14:paraId="6A277AFD"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CHAIR</w:t>
                            </w:r>
                          </w:p>
                          <w:p w14:paraId="07A61FB8"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14:paraId="0B1B873A"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14:paraId="3A1F6415"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14:paraId="614F5351"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14:paraId="3B3C3486"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0B5F9" id="Rectangle 1" o:spid="_x0000_s1027" style="position:absolute;margin-left:389.45pt;margin-top:99pt;width:129.8pt;height:85.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" filled="f" stroked="f" strokeweight="0">
                <v:textbox inset="0,0,0,0">
                  <w:txbxContent>
                    <w:p w14:paraId="63A5C946"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14:paraId="6A277AFD"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CHAIR</w:t>
                      </w:r>
                    </w:p>
                    <w:p w14:paraId="07A61FB8"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14:paraId="0B1B873A"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14:paraId="3A1F6415"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14:paraId="614F5351"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14:paraId="3B3C3486"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v:textbox>
                <w10:wrap anchorx="margin" anchory="page"/>
                <w10:anchorlock/>
              </v:rect>
            </w:pict>
          </mc:Fallback>
        </mc:AlternateContent>
      </w:r>
    </w:p>
    <w:p w14:paraId="70F98C7F" w14:textId="77777777" w:rsidR="008F5855" w:rsidRDefault="008F5855" w:rsidP="008F5855">
      <w:pPr>
        <w:rPr>
          <w:rFonts w:ascii="Arial" w:hAnsi="Arial" w:cs="Arial"/>
        </w:rPr>
      </w:pPr>
    </w:p>
    <w:p w14:paraId="308FD20F" w14:textId="77777777" w:rsidR="008F5855" w:rsidRDefault="008F5855" w:rsidP="008F5855">
      <w:pPr>
        <w:rPr>
          <w:rFonts w:ascii="Arial" w:hAnsi="Arial" w:cs="Arial"/>
        </w:rPr>
      </w:pPr>
    </w:p>
    <w:p w14:paraId="187A4EE9" w14:textId="77777777" w:rsidR="008F5855" w:rsidRDefault="008F5855" w:rsidP="008F5855">
      <w:pPr>
        <w:tabs>
          <w:tab w:val="left" w:pos="4680"/>
        </w:tabs>
        <w:rPr>
          <w:rFonts w:ascii="Arial" w:hAnsi="Arial" w:cs="Arial"/>
        </w:rPr>
      </w:pPr>
    </w:p>
    <w:p w14:paraId="273202BC" w14:textId="77777777" w:rsidR="008F5855" w:rsidRDefault="008F5855" w:rsidP="008F5855">
      <w:pPr>
        <w:tabs>
          <w:tab w:val="left" w:pos="4680"/>
        </w:tabs>
        <w:rPr>
          <w:rFonts w:ascii="Arial" w:hAnsi="Arial" w:cs="Arial"/>
        </w:rPr>
      </w:pPr>
    </w:p>
    <w:p w14:paraId="449FA1B7" w14:textId="77777777" w:rsidR="008F5855" w:rsidRPr="00FC7AF8" w:rsidRDefault="008F5855" w:rsidP="008F5855">
      <w:pPr>
        <w:tabs>
          <w:tab w:val="left" w:pos="4680"/>
        </w:tabs>
        <w:rPr>
          <w:rFonts w:ascii="Arial" w:hAnsi="Arial" w:cs="Arial"/>
        </w:rPr>
      </w:pPr>
    </w:p>
    <w:p w14:paraId="3B0BC4E5" w14:textId="77777777" w:rsidR="009548CA" w:rsidRDefault="009548CA" w:rsidP="00742ED1"/>
    <w:p w14:paraId="4AD2400A" w14:textId="77777777" w:rsidR="008F46DD" w:rsidRPr="00543D88" w:rsidRDefault="008F46DD" w:rsidP="00302945">
      <w:pPr>
        <w:jc w:val="center"/>
        <w:rPr>
          <w:b/>
          <w:szCs w:val="24"/>
        </w:rPr>
      </w:pPr>
      <w:r w:rsidRPr="00543D88">
        <w:rPr>
          <w:b/>
          <w:szCs w:val="24"/>
        </w:rPr>
        <w:t>EMPLOYER ENGAGEMENT</w:t>
      </w:r>
    </w:p>
    <w:p w14:paraId="4D8D4FBF" w14:textId="7EEFAFCC" w:rsidR="00F66C1C" w:rsidRPr="00302945" w:rsidRDefault="00830A1F" w:rsidP="00302945">
      <w:pPr>
        <w:jc w:val="center"/>
        <w:rPr>
          <w:b/>
          <w:szCs w:val="24"/>
        </w:rPr>
      </w:pPr>
      <w:r w:rsidRPr="00543D88">
        <w:rPr>
          <w:b/>
          <w:szCs w:val="24"/>
        </w:rPr>
        <w:t>COMMITTEE</w:t>
      </w:r>
      <w:r w:rsidR="00F66C1C" w:rsidRPr="00830A1F">
        <w:rPr>
          <w:b/>
          <w:szCs w:val="24"/>
        </w:rPr>
        <w:t xml:space="preserve"> MEETING</w:t>
      </w:r>
    </w:p>
    <w:p w14:paraId="413921F6" w14:textId="69F7833D" w:rsidR="00F66C1C" w:rsidRPr="00830A1F" w:rsidRDefault="008F46DD" w:rsidP="00F66C1C">
      <w:pPr>
        <w:jc w:val="center"/>
        <w:rPr>
          <w:b/>
          <w:szCs w:val="24"/>
        </w:rPr>
      </w:pPr>
      <w:r>
        <w:rPr>
          <w:b/>
          <w:szCs w:val="24"/>
        </w:rPr>
        <w:t>Wednesday</w:t>
      </w:r>
      <w:r w:rsidR="00F66C1C" w:rsidRPr="00830A1F">
        <w:rPr>
          <w:b/>
          <w:szCs w:val="24"/>
        </w:rPr>
        <w:t xml:space="preserve">, </w:t>
      </w:r>
      <w:r>
        <w:rPr>
          <w:b/>
          <w:szCs w:val="24"/>
        </w:rPr>
        <w:t>August 1</w:t>
      </w:r>
      <w:r w:rsidR="00830A1F" w:rsidRPr="00830A1F">
        <w:rPr>
          <w:b/>
          <w:szCs w:val="24"/>
        </w:rPr>
        <w:t>2, 202</w:t>
      </w:r>
      <w:r w:rsidR="00D8793C">
        <w:rPr>
          <w:b/>
          <w:szCs w:val="24"/>
        </w:rPr>
        <w:t>6</w:t>
      </w:r>
    </w:p>
    <w:p w14:paraId="47D8B076" w14:textId="664E7EAE" w:rsidR="00F66C1C" w:rsidRPr="00F66C1C" w:rsidRDefault="00830A1F" w:rsidP="00F66C1C">
      <w:pPr>
        <w:jc w:val="center"/>
        <w:rPr>
          <w:b/>
          <w:szCs w:val="24"/>
        </w:rPr>
      </w:pPr>
      <w:r w:rsidRPr="00830A1F">
        <w:rPr>
          <w:b/>
          <w:szCs w:val="24"/>
        </w:rPr>
        <w:t>1</w:t>
      </w:r>
      <w:r w:rsidR="008F46DD">
        <w:rPr>
          <w:b/>
          <w:szCs w:val="24"/>
        </w:rPr>
        <w:t>1</w:t>
      </w:r>
      <w:r w:rsidR="00302945">
        <w:rPr>
          <w:b/>
          <w:szCs w:val="24"/>
        </w:rPr>
        <w:t>:00 a</w:t>
      </w:r>
      <w:r w:rsidRPr="00830A1F">
        <w:rPr>
          <w:b/>
          <w:szCs w:val="24"/>
        </w:rPr>
        <w:t xml:space="preserve">m to </w:t>
      </w:r>
      <w:r w:rsidR="00302945">
        <w:rPr>
          <w:b/>
          <w:szCs w:val="24"/>
        </w:rPr>
        <w:t>1</w:t>
      </w:r>
      <w:r w:rsidRPr="00830A1F">
        <w:rPr>
          <w:b/>
          <w:szCs w:val="24"/>
        </w:rPr>
        <w:t>2</w:t>
      </w:r>
      <w:r w:rsidR="00F66C1C" w:rsidRPr="00830A1F">
        <w:rPr>
          <w:b/>
          <w:szCs w:val="24"/>
        </w:rPr>
        <w:t>:00 pm</w:t>
      </w:r>
    </w:p>
    <w:p w14:paraId="5EF66D64" w14:textId="77777777" w:rsidR="00F66C1C" w:rsidRPr="00F66C1C" w:rsidRDefault="00F66C1C" w:rsidP="00F66C1C">
      <w:pPr>
        <w:rPr>
          <w:szCs w:val="24"/>
        </w:rPr>
      </w:pPr>
    </w:p>
    <w:p w14:paraId="2ECF7CF5" w14:textId="77777777" w:rsidR="00F66C1C" w:rsidRPr="00F66C1C" w:rsidRDefault="00F66C1C" w:rsidP="00F66C1C">
      <w:pPr>
        <w:jc w:val="center"/>
        <w:rPr>
          <w:i/>
          <w:szCs w:val="24"/>
        </w:rPr>
      </w:pPr>
      <w:r w:rsidRPr="00F66C1C">
        <w:rPr>
          <w:i/>
          <w:szCs w:val="24"/>
        </w:rPr>
        <w:t xml:space="preserve">Note: Per the State Office of Information Practices (OIP), members of the public may contact </w:t>
      </w:r>
      <w:hyperlink r:id="rId10" w:history="1">
        <w:r w:rsidRPr="00F66C1C">
          <w:rPr>
            <w:i/>
            <w:color w:val="0563C1" w:themeColor="hyperlink"/>
            <w:szCs w:val="24"/>
            <w:u w:val="single"/>
          </w:rPr>
          <w:t>OahuWDB@honolulu.gov</w:t>
        </w:r>
      </w:hyperlink>
      <w:r w:rsidRPr="00F66C1C">
        <w:rPr>
          <w:i/>
          <w:szCs w:val="24"/>
        </w:rPr>
        <w:t xml:space="preserve"> to be added to a mailing list for future meeting announcements</w:t>
      </w:r>
    </w:p>
    <w:p w14:paraId="68F97E7F" w14:textId="77777777" w:rsidR="00F66C1C" w:rsidRPr="00F66C1C" w:rsidRDefault="00F66C1C" w:rsidP="00F66C1C">
      <w:pPr>
        <w:rPr>
          <w:b/>
          <w:szCs w:val="24"/>
        </w:rPr>
      </w:pPr>
    </w:p>
    <w:p w14:paraId="4676B084" w14:textId="77777777" w:rsidR="00F66C1C" w:rsidRPr="00F66C1C" w:rsidRDefault="00F66C1C" w:rsidP="00F66C1C">
      <w:pPr>
        <w:rPr>
          <w:b/>
          <w:szCs w:val="24"/>
          <w:u w:val="single"/>
        </w:rPr>
      </w:pPr>
      <w:r w:rsidRPr="00F66C1C">
        <w:rPr>
          <w:b/>
          <w:szCs w:val="24"/>
          <w:u w:val="single"/>
        </w:rPr>
        <w:t>Members Present:</w:t>
      </w:r>
    </w:p>
    <w:p w14:paraId="525EA4C0" w14:textId="33C69D6A" w:rsidR="00F66C1C" w:rsidRDefault="008F46DD" w:rsidP="00F66C1C">
      <w:pPr>
        <w:rPr>
          <w:bCs/>
          <w:szCs w:val="24"/>
        </w:rPr>
      </w:pPr>
      <w:r>
        <w:rPr>
          <w:bCs/>
          <w:szCs w:val="24"/>
        </w:rPr>
        <w:t>Sarah Guay</w:t>
      </w:r>
    </w:p>
    <w:p w14:paraId="6591B024" w14:textId="28236E28" w:rsidR="008F46DD" w:rsidRDefault="008F46DD" w:rsidP="00F66C1C">
      <w:pPr>
        <w:rPr>
          <w:bCs/>
          <w:szCs w:val="24"/>
        </w:rPr>
      </w:pPr>
      <w:r>
        <w:rPr>
          <w:bCs/>
          <w:szCs w:val="24"/>
        </w:rPr>
        <w:t>Trevor Bracher</w:t>
      </w:r>
    </w:p>
    <w:p w14:paraId="7245C826" w14:textId="3B8F296D" w:rsidR="008F46DD" w:rsidRDefault="008F46DD" w:rsidP="00F66C1C">
      <w:pPr>
        <w:rPr>
          <w:bCs/>
          <w:szCs w:val="24"/>
        </w:rPr>
      </w:pPr>
      <w:r>
        <w:rPr>
          <w:bCs/>
          <w:szCs w:val="24"/>
        </w:rPr>
        <w:t>Christopher Lum Lee</w:t>
      </w:r>
    </w:p>
    <w:p w14:paraId="7E35079F" w14:textId="2C0FE08B" w:rsidR="008F46DD" w:rsidRDefault="008F46DD" w:rsidP="00F66C1C">
      <w:pPr>
        <w:rPr>
          <w:bCs/>
          <w:szCs w:val="24"/>
        </w:rPr>
      </w:pPr>
      <w:r>
        <w:rPr>
          <w:bCs/>
          <w:szCs w:val="24"/>
        </w:rPr>
        <w:t>Steven Bond-Smith</w:t>
      </w:r>
    </w:p>
    <w:p w14:paraId="7825F60E" w14:textId="79062C3B" w:rsidR="008F46DD" w:rsidRDefault="008F46DD" w:rsidP="00F66C1C">
      <w:pPr>
        <w:rPr>
          <w:bCs/>
          <w:szCs w:val="24"/>
        </w:rPr>
      </w:pPr>
      <w:r>
        <w:rPr>
          <w:bCs/>
          <w:szCs w:val="24"/>
        </w:rPr>
        <w:t>Wesley Akamine</w:t>
      </w:r>
    </w:p>
    <w:p w14:paraId="7CDBBD27" w14:textId="521A0809" w:rsidR="008F46DD" w:rsidRDefault="008F46DD" w:rsidP="00F66C1C">
      <w:pPr>
        <w:rPr>
          <w:bCs/>
          <w:szCs w:val="24"/>
        </w:rPr>
      </w:pPr>
      <w:r>
        <w:rPr>
          <w:bCs/>
          <w:szCs w:val="24"/>
        </w:rPr>
        <w:t>Frederick Pascua</w:t>
      </w:r>
    </w:p>
    <w:p w14:paraId="4BB32B4B" w14:textId="0C05FC44" w:rsidR="008F46DD" w:rsidRPr="008F46DD" w:rsidRDefault="008F46DD" w:rsidP="00F66C1C">
      <w:pPr>
        <w:rPr>
          <w:bCs/>
          <w:szCs w:val="24"/>
        </w:rPr>
      </w:pPr>
      <w:r>
        <w:rPr>
          <w:bCs/>
          <w:szCs w:val="24"/>
        </w:rPr>
        <w:t>Janna Hoshide</w:t>
      </w:r>
    </w:p>
    <w:p w14:paraId="0CA8161E" w14:textId="77777777" w:rsidR="008F46DD" w:rsidRPr="00F66C1C" w:rsidRDefault="008F46DD" w:rsidP="00F66C1C">
      <w:pPr>
        <w:rPr>
          <w:b/>
          <w:szCs w:val="24"/>
          <w:u w:val="single"/>
        </w:rPr>
      </w:pPr>
    </w:p>
    <w:p w14:paraId="13E329B4" w14:textId="77777777" w:rsidR="00F66C1C" w:rsidRPr="00F66C1C" w:rsidRDefault="00F66C1C" w:rsidP="00F66C1C">
      <w:pPr>
        <w:rPr>
          <w:b/>
          <w:szCs w:val="24"/>
          <w:u w:val="single"/>
        </w:rPr>
      </w:pPr>
      <w:r w:rsidRPr="00F66C1C">
        <w:rPr>
          <w:b/>
          <w:szCs w:val="24"/>
          <w:u w:val="single"/>
        </w:rPr>
        <w:t>Guests:</w:t>
      </w:r>
    </w:p>
    <w:p w14:paraId="7D2162A1" w14:textId="0499891D" w:rsidR="008F46DD" w:rsidRDefault="008F46DD" w:rsidP="00F66C1C">
      <w:pPr>
        <w:rPr>
          <w:bCs/>
          <w:szCs w:val="24"/>
        </w:rPr>
      </w:pPr>
      <w:r>
        <w:rPr>
          <w:bCs/>
          <w:szCs w:val="24"/>
        </w:rPr>
        <w:t>Lee Williams-Naeole,</w:t>
      </w:r>
      <w:r w:rsidR="00543D88">
        <w:rPr>
          <w:bCs/>
          <w:szCs w:val="24"/>
        </w:rPr>
        <w:t xml:space="preserve"> WorkHawaii Division, Job Resource Specialist</w:t>
      </w:r>
    </w:p>
    <w:p w14:paraId="0CC38A9A" w14:textId="79F0534B" w:rsidR="00F66C1C" w:rsidRDefault="008F46DD" w:rsidP="00F66C1C">
      <w:pPr>
        <w:rPr>
          <w:bCs/>
          <w:szCs w:val="24"/>
        </w:rPr>
      </w:pPr>
      <w:r>
        <w:rPr>
          <w:bCs/>
          <w:szCs w:val="24"/>
        </w:rPr>
        <w:t>Earl Kalani,</w:t>
      </w:r>
      <w:r w:rsidR="00543D88">
        <w:rPr>
          <w:bCs/>
          <w:szCs w:val="24"/>
        </w:rPr>
        <w:t xml:space="preserve"> WorkHawaii Division, Job Resource Specialist</w:t>
      </w:r>
    </w:p>
    <w:p w14:paraId="404F9023" w14:textId="325C982D" w:rsidR="008F46DD" w:rsidRDefault="008F46DD" w:rsidP="00F66C1C">
      <w:pPr>
        <w:rPr>
          <w:bCs/>
          <w:szCs w:val="24"/>
        </w:rPr>
      </w:pPr>
      <w:r>
        <w:rPr>
          <w:bCs/>
          <w:szCs w:val="24"/>
        </w:rPr>
        <w:t>Cristal Garan,</w:t>
      </w:r>
      <w:r w:rsidR="00543D88">
        <w:rPr>
          <w:bCs/>
          <w:szCs w:val="24"/>
        </w:rPr>
        <w:t xml:space="preserve"> WorkHawaii Division, Community Services Specialist</w:t>
      </w:r>
    </w:p>
    <w:p w14:paraId="7868902F" w14:textId="25D8CB8A" w:rsidR="008F46DD" w:rsidRPr="008F46DD" w:rsidRDefault="008F46DD" w:rsidP="00F66C1C">
      <w:pPr>
        <w:rPr>
          <w:bCs/>
          <w:szCs w:val="24"/>
        </w:rPr>
      </w:pPr>
      <w:r>
        <w:rPr>
          <w:bCs/>
          <w:szCs w:val="24"/>
        </w:rPr>
        <w:t>Leiala Cook,</w:t>
      </w:r>
      <w:r w:rsidR="00543D88">
        <w:rPr>
          <w:bCs/>
          <w:szCs w:val="24"/>
        </w:rPr>
        <w:t xml:space="preserve"> WorkHawaii Division, Job Resource Specialist</w:t>
      </w:r>
    </w:p>
    <w:p w14:paraId="095FF415" w14:textId="77777777" w:rsidR="008F46DD" w:rsidRPr="00F66C1C" w:rsidRDefault="008F46DD" w:rsidP="00F66C1C">
      <w:pPr>
        <w:rPr>
          <w:b/>
          <w:szCs w:val="24"/>
          <w:u w:val="single"/>
        </w:rPr>
      </w:pPr>
    </w:p>
    <w:p w14:paraId="44A8EFDD" w14:textId="77777777" w:rsidR="00F66C1C" w:rsidRPr="00F66C1C" w:rsidRDefault="00F66C1C" w:rsidP="00F66C1C">
      <w:pPr>
        <w:rPr>
          <w:b/>
          <w:szCs w:val="24"/>
          <w:u w:val="single"/>
        </w:rPr>
      </w:pPr>
      <w:r w:rsidRPr="00F66C1C">
        <w:rPr>
          <w:b/>
          <w:szCs w:val="24"/>
          <w:u w:val="single"/>
        </w:rPr>
        <w:t>Staff:</w:t>
      </w:r>
    </w:p>
    <w:p w14:paraId="2006DAC9" w14:textId="77777777" w:rsidR="00F66C1C" w:rsidRPr="00F66C1C" w:rsidRDefault="00F66C1C" w:rsidP="00F66C1C">
      <w:pPr>
        <w:rPr>
          <w:szCs w:val="24"/>
        </w:rPr>
      </w:pPr>
      <w:r w:rsidRPr="00F66C1C">
        <w:rPr>
          <w:szCs w:val="24"/>
        </w:rPr>
        <w:t>Harrison Kuranishi, Oahu Workforce Development Board, Executive Director</w:t>
      </w:r>
    </w:p>
    <w:p w14:paraId="42042145" w14:textId="77777777" w:rsidR="00302945" w:rsidRDefault="00302945" w:rsidP="00302945">
      <w:pPr>
        <w:rPr>
          <w:szCs w:val="24"/>
        </w:rPr>
      </w:pPr>
      <w:r>
        <w:rPr>
          <w:szCs w:val="24"/>
        </w:rPr>
        <w:t>Lisa Pereira, Oahu Workforce Development Board, WIOA Specialist</w:t>
      </w:r>
    </w:p>
    <w:p w14:paraId="337D1C26" w14:textId="1C4895DC" w:rsidR="00F62D3E" w:rsidRDefault="00F62D3E" w:rsidP="00F66C1C">
      <w:pPr>
        <w:rPr>
          <w:szCs w:val="24"/>
        </w:rPr>
      </w:pPr>
      <w:r>
        <w:rPr>
          <w:szCs w:val="24"/>
        </w:rPr>
        <w:t xml:space="preserve">Sherrie Garedo, Oahu Workforce Development Board, </w:t>
      </w:r>
      <w:r w:rsidR="00D97113">
        <w:rPr>
          <w:szCs w:val="24"/>
        </w:rPr>
        <w:t>Acting One Stop Operator</w:t>
      </w:r>
    </w:p>
    <w:p w14:paraId="61ADAD9A" w14:textId="77777777" w:rsidR="00302945" w:rsidRDefault="00302945" w:rsidP="00F66C1C">
      <w:pPr>
        <w:rPr>
          <w:szCs w:val="24"/>
        </w:rPr>
      </w:pPr>
      <w:r>
        <w:rPr>
          <w:szCs w:val="24"/>
        </w:rPr>
        <w:t>Erin Nicole Fernandez, Oahu Workforce Development Board, WIOA Specialist</w:t>
      </w:r>
    </w:p>
    <w:p w14:paraId="5EE9D7F1" w14:textId="77777777" w:rsidR="00F66C1C" w:rsidRPr="00F66C1C" w:rsidRDefault="00F66C1C" w:rsidP="00F66C1C">
      <w:pPr>
        <w:rPr>
          <w:szCs w:val="24"/>
        </w:rPr>
      </w:pPr>
      <w:r w:rsidRPr="00F66C1C">
        <w:rPr>
          <w:szCs w:val="24"/>
        </w:rPr>
        <w:t>Daven Kawamura, Oahu Workforce Development Board, WIOA Specialist</w:t>
      </w:r>
    </w:p>
    <w:p w14:paraId="4C0E2113" w14:textId="77777777" w:rsidR="00F66C1C" w:rsidRPr="00F66C1C" w:rsidRDefault="00F66C1C" w:rsidP="00F66C1C">
      <w:pPr>
        <w:jc w:val="center"/>
        <w:rPr>
          <w:b/>
          <w:szCs w:val="24"/>
        </w:rPr>
      </w:pPr>
    </w:p>
    <w:p w14:paraId="5517BEA7"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Call to Order</w:t>
      </w:r>
    </w:p>
    <w:p w14:paraId="0AF9E3F7" w14:textId="2C184EAE"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The </w:t>
      </w:r>
      <w:r w:rsidR="008F46DD" w:rsidRPr="00D43A7F">
        <w:rPr>
          <w:rFonts w:eastAsiaTheme="minorHAnsi"/>
          <w:snapToGrid/>
          <w:szCs w:val="24"/>
        </w:rPr>
        <w:t>Employer Engagement</w:t>
      </w:r>
      <w:r w:rsidRPr="00D43A7F">
        <w:rPr>
          <w:rFonts w:eastAsiaTheme="minorHAnsi"/>
          <w:snapToGrid/>
          <w:szCs w:val="24"/>
        </w:rPr>
        <w:t xml:space="preserve"> Committee meeting was called to order at </w:t>
      </w:r>
      <w:r w:rsidR="008F46DD" w:rsidRPr="00D43A7F">
        <w:rPr>
          <w:rFonts w:eastAsiaTheme="minorHAnsi"/>
          <w:snapToGrid/>
          <w:szCs w:val="24"/>
        </w:rPr>
        <w:t>11</w:t>
      </w:r>
      <w:r w:rsidRPr="00D43A7F">
        <w:rPr>
          <w:rFonts w:eastAsiaTheme="minorHAnsi"/>
          <w:snapToGrid/>
          <w:szCs w:val="24"/>
        </w:rPr>
        <w:t>:</w:t>
      </w:r>
      <w:r w:rsidR="008F46DD" w:rsidRPr="00D43A7F">
        <w:rPr>
          <w:rFonts w:eastAsiaTheme="minorHAnsi"/>
          <w:snapToGrid/>
          <w:szCs w:val="24"/>
        </w:rPr>
        <w:t>02</w:t>
      </w:r>
      <w:r w:rsidRPr="00D43A7F">
        <w:rPr>
          <w:rFonts w:eastAsiaTheme="minorHAnsi"/>
          <w:snapToGrid/>
          <w:szCs w:val="24"/>
        </w:rPr>
        <w:t xml:space="preserve"> </w:t>
      </w:r>
      <w:r w:rsidR="008F46DD" w:rsidRPr="00D43A7F">
        <w:rPr>
          <w:rFonts w:eastAsiaTheme="minorHAnsi"/>
          <w:snapToGrid/>
          <w:szCs w:val="24"/>
        </w:rPr>
        <w:t>a</w:t>
      </w:r>
      <w:r w:rsidRPr="00D43A7F">
        <w:rPr>
          <w:rFonts w:eastAsiaTheme="minorHAnsi"/>
          <w:snapToGrid/>
          <w:szCs w:val="24"/>
        </w:rPr>
        <w:t xml:space="preserve">m by Committee Chair </w:t>
      </w:r>
      <w:r w:rsidR="008F46DD" w:rsidRPr="00D43A7F">
        <w:rPr>
          <w:rFonts w:eastAsiaTheme="minorHAnsi"/>
          <w:snapToGrid/>
          <w:szCs w:val="24"/>
        </w:rPr>
        <w:t>Sarah Guay</w:t>
      </w:r>
      <w:r w:rsidRPr="00D43A7F">
        <w:rPr>
          <w:rFonts w:eastAsiaTheme="minorHAnsi"/>
          <w:snapToGrid/>
          <w:szCs w:val="24"/>
        </w:rPr>
        <w:t>.</w:t>
      </w:r>
    </w:p>
    <w:p w14:paraId="2FAB1F4C" w14:textId="77777777" w:rsidR="00F66C1C" w:rsidRPr="00F66C1C" w:rsidRDefault="00F66C1C" w:rsidP="00F66C1C">
      <w:pPr>
        <w:widowControl/>
        <w:spacing w:after="160"/>
        <w:ind w:left="1080"/>
        <w:contextualSpacing/>
        <w:rPr>
          <w:rFonts w:eastAsiaTheme="minorHAnsi"/>
          <w:snapToGrid/>
          <w:szCs w:val="24"/>
        </w:rPr>
      </w:pPr>
    </w:p>
    <w:p w14:paraId="52DC72A9"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Welcome and Introductions</w:t>
      </w:r>
    </w:p>
    <w:p w14:paraId="6E27A53E" w14:textId="77777777" w:rsidR="0053580C" w:rsidRDefault="0053580C" w:rsidP="0053580C">
      <w:pPr>
        <w:ind w:left="1080"/>
      </w:pPr>
      <w:r w:rsidRPr="00D829A0">
        <w:t xml:space="preserve">(Note: Per the State OIP, a quorum of members must be visible throughout the public portion of the meeting, but so long as that requirement is met, Oahu Workforce Development Board (OWDB) members are allowed to attend board meetings on </w:t>
      </w:r>
      <w:r w:rsidRPr="00D829A0">
        <w:lastRenderedPageBreak/>
        <w:t>audio only. Their votes will still count, and their attendance will also count toward quorum. However, board members must state their names clearly during introductions and before all of their comments during the meeting.)</w:t>
      </w:r>
    </w:p>
    <w:p w14:paraId="01FB324A" w14:textId="77777777" w:rsidR="00F66C1C" w:rsidRPr="00F66C1C" w:rsidRDefault="00F66C1C" w:rsidP="0053580C">
      <w:pPr>
        <w:widowControl/>
        <w:spacing w:after="160"/>
        <w:contextualSpacing/>
        <w:rPr>
          <w:rFonts w:eastAsiaTheme="minorHAnsi"/>
          <w:b/>
          <w:snapToGrid/>
          <w:szCs w:val="24"/>
        </w:rPr>
      </w:pPr>
    </w:p>
    <w:p w14:paraId="1CC4F09D" w14:textId="77777777" w:rsidR="00D8793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t>Public Testimony Relating to Agenda Items</w:t>
      </w:r>
    </w:p>
    <w:p w14:paraId="4A4F8590" w14:textId="04AF3F3F" w:rsidR="00D8793C" w:rsidRPr="008F46DD" w:rsidRDefault="008F46DD" w:rsidP="00D8793C">
      <w:pPr>
        <w:widowControl/>
        <w:spacing w:after="160"/>
        <w:ind w:left="1080"/>
        <w:contextualSpacing/>
        <w:rPr>
          <w:rFonts w:eastAsiaTheme="minorHAnsi"/>
          <w:bCs/>
          <w:snapToGrid/>
          <w:szCs w:val="24"/>
        </w:rPr>
      </w:pPr>
      <w:r>
        <w:rPr>
          <w:rFonts w:eastAsiaTheme="minorHAnsi"/>
          <w:bCs/>
          <w:snapToGrid/>
          <w:szCs w:val="24"/>
        </w:rPr>
        <w:t>There was no public testimony relating to agenda items.</w:t>
      </w:r>
    </w:p>
    <w:p w14:paraId="1032B858" w14:textId="77777777" w:rsidR="008F46DD" w:rsidRDefault="008F46DD" w:rsidP="00D8793C">
      <w:pPr>
        <w:widowControl/>
        <w:spacing w:after="160"/>
        <w:ind w:left="1080"/>
        <w:contextualSpacing/>
        <w:rPr>
          <w:rFonts w:eastAsiaTheme="minorHAnsi"/>
          <w:b/>
          <w:snapToGrid/>
          <w:szCs w:val="24"/>
        </w:rPr>
      </w:pPr>
    </w:p>
    <w:p w14:paraId="67C3BD93" w14:textId="5279B885"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 xml:space="preserve">Approval of </w:t>
      </w:r>
      <w:r w:rsidR="008F46DD">
        <w:rPr>
          <w:rFonts w:eastAsiaTheme="minorHAnsi"/>
          <w:b/>
          <w:snapToGrid/>
          <w:szCs w:val="24"/>
        </w:rPr>
        <w:t xml:space="preserve">May 20, 2026 Meeting </w:t>
      </w:r>
      <w:r w:rsidRPr="00F66C1C">
        <w:rPr>
          <w:rFonts w:eastAsiaTheme="minorHAnsi"/>
          <w:b/>
          <w:snapToGrid/>
          <w:szCs w:val="24"/>
        </w:rPr>
        <w:t>Minutes</w:t>
      </w:r>
    </w:p>
    <w:p w14:paraId="27F7BDCB" w14:textId="35C0EAFC"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8F46DD">
        <w:rPr>
          <w:rFonts w:eastAsiaTheme="minorHAnsi"/>
          <w:snapToGrid/>
          <w:szCs w:val="24"/>
        </w:rPr>
        <w:t>Sarah Guay</w:t>
      </w:r>
      <w:r w:rsidRPr="00F66C1C">
        <w:rPr>
          <w:rFonts w:eastAsiaTheme="minorHAnsi"/>
          <w:snapToGrid/>
          <w:szCs w:val="24"/>
        </w:rPr>
        <w:t xml:space="preserve"> requested a motion to approve the minutes for the </w:t>
      </w:r>
      <w:r w:rsidR="008F46DD">
        <w:rPr>
          <w:rFonts w:eastAsiaTheme="minorHAnsi"/>
          <w:snapToGrid/>
          <w:szCs w:val="24"/>
        </w:rPr>
        <w:t>May 20, 2026</w:t>
      </w:r>
      <w:r w:rsidRPr="00F66C1C">
        <w:rPr>
          <w:rFonts w:eastAsiaTheme="minorHAnsi"/>
          <w:snapToGrid/>
          <w:szCs w:val="24"/>
        </w:rPr>
        <w:t xml:space="preserve">, meeting. </w:t>
      </w:r>
      <w:r w:rsidR="008F46DD">
        <w:rPr>
          <w:rFonts w:eastAsiaTheme="minorHAnsi"/>
          <w:snapToGrid/>
          <w:szCs w:val="24"/>
        </w:rPr>
        <w:t>Christopher Lum Lee</w:t>
      </w:r>
      <w:r w:rsidRPr="00F66C1C">
        <w:rPr>
          <w:rFonts w:eastAsiaTheme="minorHAnsi"/>
          <w:snapToGrid/>
          <w:szCs w:val="24"/>
        </w:rPr>
        <w:t xml:space="preserve"> moved to approve the minutes</w:t>
      </w:r>
      <w:r w:rsidR="00D97113">
        <w:rPr>
          <w:rFonts w:eastAsiaTheme="minorHAnsi"/>
          <w:snapToGrid/>
          <w:szCs w:val="24"/>
        </w:rPr>
        <w:t xml:space="preserve"> of the May 20, 2026 meeting</w:t>
      </w:r>
      <w:r w:rsidRPr="00F66C1C">
        <w:rPr>
          <w:rFonts w:eastAsiaTheme="minorHAnsi"/>
          <w:snapToGrid/>
          <w:szCs w:val="24"/>
        </w:rPr>
        <w:t xml:space="preserve">. </w:t>
      </w:r>
      <w:r w:rsidR="008F46DD">
        <w:rPr>
          <w:rFonts w:eastAsiaTheme="minorHAnsi"/>
          <w:snapToGrid/>
          <w:szCs w:val="24"/>
        </w:rPr>
        <w:t>Trevor Bracher</w:t>
      </w:r>
      <w:r w:rsidRPr="00F66C1C">
        <w:rPr>
          <w:rFonts w:eastAsiaTheme="minorHAnsi"/>
          <w:snapToGrid/>
          <w:szCs w:val="24"/>
        </w:rPr>
        <w:t xml:space="preserve"> seconded the motion. There were no objections or abstentions. The minutes were unanimously approved.</w:t>
      </w:r>
    </w:p>
    <w:p w14:paraId="6638DB1A" w14:textId="77777777" w:rsidR="00F66C1C" w:rsidRPr="00F66C1C" w:rsidRDefault="00F66C1C" w:rsidP="00F66C1C">
      <w:pPr>
        <w:widowControl/>
        <w:spacing w:after="160"/>
        <w:ind w:left="1080"/>
        <w:contextualSpacing/>
        <w:rPr>
          <w:rFonts w:eastAsiaTheme="minorHAnsi"/>
          <w:snapToGrid/>
          <w:szCs w:val="24"/>
        </w:rPr>
      </w:pPr>
    </w:p>
    <w:p w14:paraId="2E3A63CA" w14:textId="44937840" w:rsidR="00F66C1C" w:rsidRPr="00D43A7F" w:rsidRDefault="008F46DD" w:rsidP="00F66C1C">
      <w:pPr>
        <w:widowControl/>
        <w:numPr>
          <w:ilvl w:val="0"/>
          <w:numId w:val="1"/>
        </w:numPr>
        <w:spacing w:after="160"/>
        <w:contextualSpacing/>
        <w:rPr>
          <w:rFonts w:eastAsiaTheme="minorHAnsi"/>
          <w:b/>
          <w:snapToGrid/>
          <w:szCs w:val="24"/>
        </w:rPr>
      </w:pPr>
      <w:r w:rsidRPr="00D43A7F">
        <w:rPr>
          <w:rFonts w:eastAsiaTheme="minorHAnsi"/>
          <w:b/>
          <w:snapToGrid/>
          <w:szCs w:val="24"/>
        </w:rPr>
        <w:t>Site Visit/Program Report/Update</w:t>
      </w:r>
    </w:p>
    <w:p w14:paraId="11131314" w14:textId="764036B2" w:rsidR="00F66C1C" w:rsidRDefault="00D97113" w:rsidP="00F66C1C">
      <w:pPr>
        <w:widowControl/>
        <w:spacing w:after="160"/>
        <w:ind w:left="1080"/>
        <w:contextualSpacing/>
        <w:rPr>
          <w:rFonts w:eastAsiaTheme="minorHAnsi"/>
          <w:snapToGrid/>
          <w:szCs w:val="24"/>
        </w:rPr>
      </w:pPr>
      <w:r>
        <w:rPr>
          <w:rFonts w:eastAsiaTheme="minorHAnsi"/>
          <w:snapToGrid/>
          <w:szCs w:val="24"/>
        </w:rPr>
        <w:t>Daven Kawamura, Workforce Innovation and Opportunity Act (WIOA) Specialist at OWDB, noted that OWDB staff was not able to attend the site visit of the Hotel and Restaurant Industry Employment &amp; Training Trust (HARIETT) facility. Board members Wesley Akamine and Trevor Bracher were present at the site visit and were asked to give an overview.</w:t>
      </w:r>
    </w:p>
    <w:p w14:paraId="187F40D4" w14:textId="64E6C9B9" w:rsidR="00D97113" w:rsidRDefault="00D97113" w:rsidP="00F66C1C">
      <w:pPr>
        <w:widowControl/>
        <w:spacing w:after="160"/>
        <w:ind w:left="1080"/>
        <w:contextualSpacing/>
        <w:rPr>
          <w:rFonts w:eastAsiaTheme="minorHAnsi"/>
          <w:snapToGrid/>
          <w:szCs w:val="24"/>
        </w:rPr>
      </w:pPr>
    </w:p>
    <w:p w14:paraId="04D5ADB4" w14:textId="3C9CEBFF" w:rsidR="00D97113" w:rsidRPr="00082A65" w:rsidRDefault="00082A65" w:rsidP="00082A65">
      <w:pPr>
        <w:widowControl/>
        <w:ind w:left="1080"/>
        <w:contextualSpacing/>
        <w:rPr>
          <w:rFonts w:eastAsiaTheme="minorHAnsi"/>
          <w:snapToGrid/>
          <w:szCs w:val="24"/>
        </w:rPr>
      </w:pPr>
      <w:r>
        <w:rPr>
          <w:rFonts w:eastAsiaTheme="minorHAnsi"/>
          <w:snapToGrid/>
          <w:szCs w:val="24"/>
        </w:rPr>
        <w:t xml:space="preserve">Trevor Bracher shared that HARIETT is constantly raising the training bar and making sure that they outreach to the employers that they have partnerships with, </w:t>
      </w:r>
      <w:r w:rsidRPr="00082A65">
        <w:rPr>
          <w:rFonts w:eastAsiaTheme="minorHAnsi"/>
          <w:snapToGrid/>
          <w:szCs w:val="24"/>
        </w:rPr>
        <w:t>creating programs in real time that match employer needs and expectations.</w:t>
      </w:r>
    </w:p>
    <w:p w14:paraId="6B16680E" w14:textId="6565A234" w:rsidR="00082A65" w:rsidRDefault="00082A65" w:rsidP="00082A65">
      <w:pPr>
        <w:pStyle w:val="ListParagraph"/>
        <w:numPr>
          <w:ilvl w:val="0"/>
          <w:numId w:val="3"/>
        </w:numPr>
        <w:spacing w:after="0"/>
        <w:rPr>
          <w:rFonts w:ascii="Times New Roman" w:hAnsi="Times New Roman" w:cs="Times New Roman"/>
          <w:sz w:val="24"/>
          <w:szCs w:val="24"/>
        </w:rPr>
      </w:pPr>
      <w:r w:rsidRPr="00082A65">
        <w:rPr>
          <w:rFonts w:ascii="Times New Roman" w:hAnsi="Times New Roman" w:cs="Times New Roman"/>
          <w:sz w:val="24"/>
          <w:szCs w:val="24"/>
        </w:rPr>
        <w:t>During the HARIETT tour he noted that they walked through multiple sections including the engineering, plumbing, electrical, etc. Actual generic guest rooms have been built with things such as a bathroom set up with walls that can be opened up for training on plumbing.</w:t>
      </w:r>
    </w:p>
    <w:p w14:paraId="070CA206" w14:textId="35FB3709" w:rsidR="00082A65" w:rsidRDefault="00082A65" w:rsidP="00082A65">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He noted that other than the Hotel-centric training programs that are available there is the bar setup for barista training and nursing courses with model dummies, beds, equipment, etc.</w:t>
      </w:r>
    </w:p>
    <w:p w14:paraId="017B23D9" w14:textId="14326B2C" w:rsidR="00082A65" w:rsidRDefault="00082A65" w:rsidP="00082A65">
      <w:pPr>
        <w:pStyle w:val="ListParagraph"/>
        <w:numPr>
          <w:ilvl w:val="1"/>
          <w:numId w:val="3"/>
        </w:numPr>
        <w:spacing w:after="0"/>
        <w:rPr>
          <w:rFonts w:ascii="Times New Roman" w:hAnsi="Times New Roman" w:cs="Times New Roman"/>
          <w:sz w:val="24"/>
          <w:szCs w:val="24"/>
        </w:rPr>
      </w:pPr>
      <w:r>
        <w:rPr>
          <w:rFonts w:ascii="Times New Roman" w:hAnsi="Times New Roman" w:cs="Times New Roman"/>
          <w:sz w:val="24"/>
          <w:szCs w:val="24"/>
        </w:rPr>
        <w:t>For external applicants the training provides opportunity to quickly move into the trained roles.</w:t>
      </w:r>
    </w:p>
    <w:p w14:paraId="6D462F54" w14:textId="52265F81" w:rsidR="00082A65" w:rsidRDefault="00082A65" w:rsidP="00082A65">
      <w:pPr>
        <w:pStyle w:val="ListParagraph"/>
        <w:numPr>
          <w:ilvl w:val="1"/>
          <w:numId w:val="3"/>
        </w:numPr>
        <w:spacing w:after="0"/>
        <w:rPr>
          <w:rFonts w:ascii="Times New Roman" w:hAnsi="Times New Roman" w:cs="Times New Roman"/>
          <w:sz w:val="24"/>
          <w:szCs w:val="24"/>
        </w:rPr>
      </w:pPr>
      <w:r>
        <w:rPr>
          <w:rFonts w:ascii="Times New Roman" w:hAnsi="Times New Roman" w:cs="Times New Roman"/>
          <w:sz w:val="24"/>
          <w:szCs w:val="24"/>
        </w:rPr>
        <w:t xml:space="preserve">For internal applicants, it’s an opportunity of upskilling. For </w:t>
      </w:r>
      <w:r w:rsidR="00E8041E">
        <w:rPr>
          <w:rFonts w:ascii="Times New Roman" w:hAnsi="Times New Roman" w:cs="Times New Roman"/>
          <w:sz w:val="24"/>
          <w:szCs w:val="24"/>
        </w:rPr>
        <w:t>example,</w:t>
      </w:r>
      <w:r>
        <w:rPr>
          <w:rFonts w:ascii="Times New Roman" w:hAnsi="Times New Roman" w:cs="Times New Roman"/>
          <w:sz w:val="24"/>
          <w:szCs w:val="24"/>
        </w:rPr>
        <w:t xml:space="preserve"> someone from the housekeeping department can go into training for the engineering side</w:t>
      </w:r>
      <w:r w:rsidR="00E8041E">
        <w:rPr>
          <w:rFonts w:ascii="Times New Roman" w:hAnsi="Times New Roman" w:cs="Times New Roman"/>
          <w:sz w:val="24"/>
          <w:szCs w:val="24"/>
        </w:rPr>
        <w:t xml:space="preserve"> to potentially fill the tough-to-fill positions.</w:t>
      </w:r>
    </w:p>
    <w:p w14:paraId="45D356E2" w14:textId="2FD145D7" w:rsidR="00E8041E" w:rsidRDefault="00E8041E" w:rsidP="00E8041E">
      <w:pPr>
        <w:ind w:left="1080"/>
        <w:rPr>
          <w:rFonts w:eastAsiaTheme="minorHAnsi"/>
          <w:snapToGrid/>
          <w:szCs w:val="24"/>
        </w:rPr>
      </w:pPr>
    </w:p>
    <w:p w14:paraId="0A71074D" w14:textId="6DD593E4" w:rsidR="00E8041E" w:rsidRDefault="00E8041E" w:rsidP="00E8041E">
      <w:pPr>
        <w:ind w:left="1080"/>
        <w:rPr>
          <w:rFonts w:eastAsiaTheme="minorHAnsi"/>
          <w:snapToGrid/>
          <w:szCs w:val="24"/>
        </w:rPr>
      </w:pPr>
      <w:r>
        <w:rPr>
          <w:rFonts w:eastAsiaTheme="minorHAnsi"/>
          <w:snapToGrid/>
          <w:szCs w:val="24"/>
        </w:rPr>
        <w:t>Wesley Akamine shared that he was very impressed with the facility and training that is happening at HARIETT. He noted things such as the mission, how they engage with the community, and the enrollment piece. Wes noted that he has some contacts he is likely going to shoot over to Trevor as a result of the tour.</w:t>
      </w:r>
    </w:p>
    <w:p w14:paraId="35977A94" w14:textId="0F465736" w:rsidR="00E8041E" w:rsidRDefault="00E8041E" w:rsidP="00E8041E">
      <w:pPr>
        <w:ind w:left="1080"/>
        <w:rPr>
          <w:rFonts w:eastAsiaTheme="minorHAnsi"/>
          <w:snapToGrid/>
          <w:szCs w:val="24"/>
        </w:rPr>
      </w:pPr>
    </w:p>
    <w:p w14:paraId="188C651F" w14:textId="6E10CB6F" w:rsidR="00E8041E" w:rsidRPr="000022D5" w:rsidRDefault="00E8041E" w:rsidP="00E8041E">
      <w:pPr>
        <w:ind w:left="1080"/>
        <w:rPr>
          <w:rFonts w:eastAsiaTheme="minorHAnsi"/>
          <w:snapToGrid/>
          <w:szCs w:val="24"/>
        </w:rPr>
      </w:pPr>
      <w:r>
        <w:rPr>
          <w:rFonts w:eastAsiaTheme="minorHAnsi"/>
          <w:snapToGrid/>
          <w:szCs w:val="24"/>
        </w:rPr>
        <w:t xml:space="preserve">Sarah Guay </w:t>
      </w:r>
      <w:r w:rsidR="000022D5">
        <w:rPr>
          <w:rFonts w:eastAsiaTheme="minorHAnsi"/>
          <w:snapToGrid/>
          <w:szCs w:val="24"/>
        </w:rPr>
        <w:t xml:space="preserve">thanked Wes and Trevor for the report, and inquired if there are any other site </w:t>
      </w:r>
      <w:r w:rsidR="000022D5" w:rsidRPr="000022D5">
        <w:rPr>
          <w:rFonts w:eastAsiaTheme="minorHAnsi"/>
          <w:snapToGrid/>
          <w:szCs w:val="24"/>
        </w:rPr>
        <w:t>visits or filed trips that may be on the horizon.</w:t>
      </w:r>
    </w:p>
    <w:p w14:paraId="155940F0" w14:textId="2749041C" w:rsidR="000022D5" w:rsidRDefault="000022D5" w:rsidP="000022D5">
      <w:pPr>
        <w:pStyle w:val="ListParagraph"/>
        <w:numPr>
          <w:ilvl w:val="0"/>
          <w:numId w:val="4"/>
        </w:numPr>
        <w:rPr>
          <w:rFonts w:ascii="Times New Roman" w:hAnsi="Times New Roman" w:cs="Times New Roman"/>
          <w:sz w:val="24"/>
          <w:szCs w:val="24"/>
        </w:rPr>
      </w:pPr>
      <w:r w:rsidRPr="000022D5">
        <w:rPr>
          <w:rFonts w:ascii="Times New Roman" w:hAnsi="Times New Roman" w:cs="Times New Roman"/>
          <w:sz w:val="24"/>
          <w:szCs w:val="24"/>
        </w:rPr>
        <w:t>Wes noted that when the site visits were originally proposed both HARIETT and Olelo were organizations that were thrown into the hat.</w:t>
      </w:r>
      <w:r>
        <w:rPr>
          <w:rFonts w:ascii="Times New Roman" w:hAnsi="Times New Roman" w:cs="Times New Roman"/>
          <w:sz w:val="24"/>
          <w:szCs w:val="24"/>
        </w:rPr>
        <w:t xml:space="preserve"> He just got word that their construction has been completed so once they rebound from that a tour can be facilitated. Daven Kawamura will work with Wes to set up a date.</w:t>
      </w:r>
    </w:p>
    <w:p w14:paraId="372F638A" w14:textId="5A3ABDD8" w:rsidR="000022D5" w:rsidRDefault="000022D5" w:rsidP="000022D5">
      <w:pPr>
        <w:rPr>
          <w:rFonts w:eastAsiaTheme="minorHAnsi"/>
          <w:snapToGrid/>
          <w:szCs w:val="24"/>
        </w:rPr>
      </w:pPr>
    </w:p>
    <w:p w14:paraId="1A91EBE0" w14:textId="34EAE6C9" w:rsidR="000022D5" w:rsidRDefault="000022D5" w:rsidP="000022D5">
      <w:pPr>
        <w:ind w:left="1080"/>
        <w:rPr>
          <w:rFonts w:eastAsiaTheme="minorHAnsi"/>
          <w:snapToGrid/>
          <w:szCs w:val="24"/>
        </w:rPr>
      </w:pPr>
      <w:r>
        <w:rPr>
          <w:rFonts w:eastAsiaTheme="minorHAnsi"/>
          <w:snapToGrid/>
          <w:szCs w:val="24"/>
        </w:rPr>
        <w:lastRenderedPageBreak/>
        <w:t xml:space="preserve">Sarah Guay inquired </w:t>
      </w:r>
      <w:r w:rsidR="004E525A">
        <w:rPr>
          <w:rFonts w:eastAsiaTheme="minorHAnsi"/>
          <w:snapToGrid/>
          <w:szCs w:val="24"/>
        </w:rPr>
        <w:t xml:space="preserve">how HARIETT outreaches to employers to make sure that they know about the resource and training that is available. Trevor noted that it’s not a Local 5 facility but rather the training trust is comprised of </w:t>
      </w:r>
      <w:r w:rsidR="006C7351">
        <w:rPr>
          <w:rFonts w:eastAsiaTheme="minorHAnsi"/>
          <w:snapToGrid/>
          <w:szCs w:val="24"/>
        </w:rPr>
        <w:t>the</w:t>
      </w:r>
      <w:r w:rsidR="004E525A">
        <w:rPr>
          <w:rFonts w:eastAsiaTheme="minorHAnsi"/>
          <w:snapToGrid/>
          <w:szCs w:val="24"/>
        </w:rPr>
        <w:t xml:space="preserve"> input by signatory employers of a specific amount of money per hour worked</w:t>
      </w:r>
      <w:r w:rsidR="006C7351">
        <w:rPr>
          <w:rFonts w:eastAsiaTheme="minorHAnsi"/>
          <w:snapToGrid/>
          <w:szCs w:val="24"/>
        </w:rPr>
        <w:t>.</w:t>
      </w:r>
    </w:p>
    <w:p w14:paraId="23CF9FD0" w14:textId="12C611D4" w:rsidR="00F66C1C" w:rsidRPr="006C7351" w:rsidRDefault="006C7351" w:rsidP="006C7351">
      <w:pPr>
        <w:pStyle w:val="ListParagraph"/>
        <w:numPr>
          <w:ilvl w:val="0"/>
          <w:numId w:val="4"/>
        </w:numPr>
        <w:rPr>
          <w:rFonts w:ascii="Times New Roman" w:hAnsi="Times New Roman" w:cs="Times New Roman"/>
          <w:sz w:val="24"/>
          <w:szCs w:val="24"/>
        </w:rPr>
      </w:pPr>
      <w:r w:rsidRPr="006C7351">
        <w:rPr>
          <w:rFonts w:ascii="Times New Roman" w:hAnsi="Times New Roman" w:cs="Times New Roman"/>
          <w:sz w:val="24"/>
          <w:szCs w:val="24"/>
        </w:rPr>
        <w:t xml:space="preserve">Trevor noted that a key outreach technique is radio ads, for outside candidates. Previously HARIETT had been strictly for union members, however it has now expanded to outside applicants. </w:t>
      </w:r>
    </w:p>
    <w:p w14:paraId="1DC51DFE" w14:textId="45ECC3CA" w:rsidR="008F46DD" w:rsidRDefault="008F46DD" w:rsidP="00F66C1C">
      <w:pPr>
        <w:widowControl/>
        <w:numPr>
          <w:ilvl w:val="0"/>
          <w:numId w:val="1"/>
        </w:numPr>
        <w:spacing w:after="160"/>
        <w:contextualSpacing/>
        <w:rPr>
          <w:rFonts w:eastAsiaTheme="minorHAnsi"/>
          <w:b/>
          <w:snapToGrid/>
          <w:szCs w:val="24"/>
        </w:rPr>
      </w:pPr>
      <w:r>
        <w:rPr>
          <w:rFonts w:eastAsiaTheme="minorHAnsi"/>
          <w:b/>
          <w:snapToGrid/>
          <w:szCs w:val="24"/>
        </w:rPr>
        <w:t>Eligible Training Provider List Updates (new policies, cap adjustment?)</w:t>
      </w:r>
    </w:p>
    <w:p w14:paraId="0A5CEAC2" w14:textId="77777777" w:rsidR="008A6052" w:rsidRDefault="006C7351" w:rsidP="008F46DD">
      <w:pPr>
        <w:widowControl/>
        <w:spacing w:after="160"/>
        <w:ind w:left="1080"/>
        <w:contextualSpacing/>
        <w:rPr>
          <w:rFonts w:eastAsiaTheme="minorHAnsi"/>
          <w:bCs/>
          <w:snapToGrid/>
          <w:szCs w:val="24"/>
        </w:rPr>
      </w:pPr>
      <w:r>
        <w:rPr>
          <w:rFonts w:eastAsiaTheme="minorHAnsi"/>
          <w:bCs/>
          <w:snapToGrid/>
          <w:szCs w:val="24"/>
        </w:rPr>
        <w:t xml:space="preserve">Daven Kawamura noted that currently there has still not been progress towards the Eligible Training Provider List (ETPL) subcommittee that was discussed at previous meetings. There is still the need of interested individuals to be part of the subcommittee to go over processes and applications to the ETPL. Sarah noted that at the next board meeting she would bring up the potential ETPL subcommittee to stir interest </w:t>
      </w:r>
      <w:r w:rsidR="008A6052">
        <w:rPr>
          <w:rFonts w:eastAsiaTheme="minorHAnsi"/>
          <w:bCs/>
          <w:snapToGrid/>
          <w:szCs w:val="24"/>
        </w:rPr>
        <w:t>in joining the subcommittee.</w:t>
      </w:r>
    </w:p>
    <w:p w14:paraId="7F3D62B4" w14:textId="77777777" w:rsidR="008A6052" w:rsidRDefault="008A6052" w:rsidP="008F46DD">
      <w:pPr>
        <w:widowControl/>
        <w:spacing w:after="160"/>
        <w:ind w:left="1080"/>
        <w:contextualSpacing/>
        <w:rPr>
          <w:rFonts w:eastAsiaTheme="minorHAnsi"/>
          <w:bCs/>
          <w:snapToGrid/>
          <w:szCs w:val="24"/>
        </w:rPr>
      </w:pPr>
    </w:p>
    <w:p w14:paraId="549738F1" w14:textId="361C7DD6" w:rsidR="008A6052" w:rsidRPr="008A6052" w:rsidRDefault="008A6052" w:rsidP="008A6052">
      <w:pPr>
        <w:widowControl/>
        <w:ind w:left="1080"/>
        <w:contextualSpacing/>
        <w:rPr>
          <w:rFonts w:eastAsiaTheme="minorHAnsi"/>
          <w:bCs/>
          <w:snapToGrid/>
          <w:szCs w:val="24"/>
        </w:rPr>
      </w:pPr>
      <w:r>
        <w:rPr>
          <w:rFonts w:eastAsiaTheme="minorHAnsi"/>
          <w:bCs/>
          <w:snapToGrid/>
          <w:szCs w:val="24"/>
        </w:rPr>
        <w:t xml:space="preserve">Daven also brought up a couple of potential new policies that will be coming up regarding the ETPL, which will likely fall onto the Full Board agenda. He also brought up a potential open discussion regarding an Individual Training Account (ITA) cap </w:t>
      </w:r>
      <w:r w:rsidRPr="008A6052">
        <w:rPr>
          <w:rFonts w:eastAsiaTheme="minorHAnsi"/>
          <w:bCs/>
          <w:snapToGrid/>
          <w:szCs w:val="24"/>
        </w:rPr>
        <w:t>adjustment.</w:t>
      </w:r>
    </w:p>
    <w:p w14:paraId="271FF3FA" w14:textId="4E5D1ABB" w:rsidR="008F46DD" w:rsidRPr="008A6052" w:rsidRDefault="008A6052" w:rsidP="008A6052">
      <w:pPr>
        <w:pStyle w:val="ListParagraph"/>
        <w:numPr>
          <w:ilvl w:val="0"/>
          <w:numId w:val="4"/>
        </w:numPr>
        <w:spacing w:after="0"/>
        <w:rPr>
          <w:rFonts w:ascii="Times New Roman" w:hAnsi="Times New Roman" w:cs="Times New Roman"/>
          <w:bCs/>
          <w:sz w:val="24"/>
          <w:szCs w:val="24"/>
        </w:rPr>
      </w:pPr>
      <w:r w:rsidRPr="008A6052">
        <w:rPr>
          <w:rFonts w:ascii="Times New Roman" w:hAnsi="Times New Roman" w:cs="Times New Roman"/>
          <w:bCs/>
          <w:sz w:val="24"/>
          <w:szCs w:val="24"/>
        </w:rPr>
        <w:t xml:space="preserve">Christopher Lum Lee inquired </w:t>
      </w:r>
      <w:r>
        <w:rPr>
          <w:rFonts w:ascii="Times New Roman" w:hAnsi="Times New Roman" w:cs="Times New Roman"/>
          <w:bCs/>
          <w:sz w:val="24"/>
          <w:szCs w:val="24"/>
        </w:rPr>
        <w:t>if the ITA cap in question is the one that was previously adjusted from 10,000 to 4,000. Daven noted that it was the other way around, 4,000 to 10,000. Daven also noted that any adjustment to the cap would have to go through the board, so a discussion would have to happen if any changes are made, e.g., a lowering of the cap.</w:t>
      </w:r>
    </w:p>
    <w:p w14:paraId="4EEEB542" w14:textId="36AC87F5" w:rsidR="00D43A7F" w:rsidRDefault="00D43A7F" w:rsidP="008F46DD">
      <w:pPr>
        <w:widowControl/>
        <w:spacing w:after="160"/>
        <w:ind w:left="1080"/>
        <w:contextualSpacing/>
        <w:rPr>
          <w:rFonts w:eastAsiaTheme="minorHAnsi"/>
          <w:bCs/>
          <w:snapToGrid/>
          <w:szCs w:val="24"/>
        </w:rPr>
      </w:pPr>
    </w:p>
    <w:p w14:paraId="13E899D3" w14:textId="655ADC9C" w:rsidR="00D43A7F" w:rsidRPr="003E6A54" w:rsidRDefault="00D43A7F" w:rsidP="003E6A54">
      <w:pPr>
        <w:widowControl/>
        <w:ind w:left="1080"/>
        <w:contextualSpacing/>
        <w:rPr>
          <w:rFonts w:eastAsiaTheme="minorHAnsi"/>
          <w:bCs/>
          <w:snapToGrid/>
          <w:szCs w:val="24"/>
        </w:rPr>
      </w:pPr>
      <w:r>
        <w:rPr>
          <w:rFonts w:eastAsiaTheme="minorHAnsi"/>
          <w:bCs/>
          <w:snapToGrid/>
          <w:szCs w:val="24"/>
        </w:rPr>
        <w:t xml:space="preserve">Harrison Kuranishi noted that </w:t>
      </w:r>
      <w:r w:rsidR="008A6052">
        <w:rPr>
          <w:rFonts w:eastAsiaTheme="minorHAnsi"/>
          <w:bCs/>
          <w:snapToGrid/>
          <w:szCs w:val="24"/>
        </w:rPr>
        <w:t>in regard to</w:t>
      </w:r>
      <w:r>
        <w:rPr>
          <w:rFonts w:eastAsiaTheme="minorHAnsi"/>
          <w:bCs/>
          <w:snapToGrid/>
          <w:szCs w:val="24"/>
        </w:rPr>
        <w:t xml:space="preserve"> the cap adjustments</w:t>
      </w:r>
      <w:r w:rsidR="008A6052">
        <w:rPr>
          <w:rFonts w:eastAsiaTheme="minorHAnsi"/>
          <w:bCs/>
          <w:snapToGrid/>
          <w:szCs w:val="24"/>
        </w:rPr>
        <w:t xml:space="preserve">, OWDB staff is not only looking at the ITA cap but also caps to other funding pots such as the On-the-Job Training (OJT) cap of $10,000. He brought up the waiver that was applied for to allow up to a 90% reimbursement for OJT within “small” employers which still needs to be </w:t>
      </w:r>
      <w:r w:rsidR="008A6052" w:rsidRPr="003E6A54">
        <w:rPr>
          <w:rFonts w:eastAsiaTheme="minorHAnsi"/>
          <w:bCs/>
          <w:snapToGrid/>
          <w:szCs w:val="24"/>
        </w:rPr>
        <w:t>defined.</w:t>
      </w:r>
    </w:p>
    <w:p w14:paraId="07960C13" w14:textId="77777777" w:rsidR="003E6A54" w:rsidRDefault="003E6A54" w:rsidP="003E6A54">
      <w:pPr>
        <w:pStyle w:val="ListParagraph"/>
        <w:numPr>
          <w:ilvl w:val="0"/>
          <w:numId w:val="4"/>
        </w:numPr>
        <w:spacing w:after="0"/>
        <w:rPr>
          <w:rFonts w:ascii="Times New Roman" w:hAnsi="Times New Roman" w:cs="Times New Roman"/>
          <w:bCs/>
          <w:sz w:val="24"/>
          <w:szCs w:val="24"/>
        </w:rPr>
      </w:pPr>
      <w:r w:rsidRPr="003E6A54">
        <w:rPr>
          <w:rFonts w:ascii="Times New Roman" w:hAnsi="Times New Roman" w:cs="Times New Roman"/>
          <w:bCs/>
          <w:sz w:val="24"/>
          <w:szCs w:val="24"/>
        </w:rPr>
        <w:t>Sarah Guay inquired what sort of challenges would be present to shift the focus to OJT’s. Harrison noted that currently there aren’t many OJT’s but with the waiver the United States Department of Labor will be looking at the amount of OJT’s. OWDB staff is looking to see if there are any adjustments (cap of length, occupation-based caps, etc.) that the board would want to see.</w:t>
      </w:r>
    </w:p>
    <w:p w14:paraId="1FC40FEA" w14:textId="77777777" w:rsidR="007F1169" w:rsidRDefault="003E6A54" w:rsidP="003E6A54">
      <w:pPr>
        <w:pStyle w:val="ListParagraph"/>
        <w:numPr>
          <w:ilvl w:val="1"/>
          <w:numId w:val="4"/>
        </w:numPr>
        <w:spacing w:after="0"/>
        <w:rPr>
          <w:rFonts w:ascii="Times New Roman" w:hAnsi="Times New Roman" w:cs="Times New Roman"/>
          <w:bCs/>
          <w:sz w:val="24"/>
          <w:szCs w:val="24"/>
        </w:rPr>
      </w:pPr>
      <w:r>
        <w:rPr>
          <w:rFonts w:ascii="Times New Roman" w:hAnsi="Times New Roman" w:cs="Times New Roman"/>
          <w:bCs/>
          <w:sz w:val="24"/>
          <w:szCs w:val="24"/>
        </w:rPr>
        <w:t>Wes Akamine inquired if there are certain occupations that are targeted for the OJT’s such as Healthcare. Harrison noted that it would be the in-demand occupations that are outlined in the State and Local plans. However, if employers indicate need of X job but its not noted in the State or Local plans they could still be considered “in-demand”.</w:t>
      </w:r>
    </w:p>
    <w:p w14:paraId="1A348D6A" w14:textId="49DAD9BD" w:rsidR="003E6A54" w:rsidRDefault="007F1169" w:rsidP="007F1169">
      <w:pPr>
        <w:pStyle w:val="ListParagraph"/>
        <w:numPr>
          <w:ilvl w:val="0"/>
          <w:numId w:val="4"/>
        </w:numPr>
        <w:spacing w:after="0"/>
        <w:rPr>
          <w:rFonts w:ascii="Times New Roman" w:hAnsi="Times New Roman" w:cs="Times New Roman"/>
          <w:bCs/>
          <w:sz w:val="24"/>
          <w:szCs w:val="24"/>
        </w:rPr>
      </w:pPr>
      <w:r>
        <w:rPr>
          <w:rFonts w:ascii="Times New Roman" w:hAnsi="Times New Roman" w:cs="Times New Roman"/>
          <w:bCs/>
          <w:sz w:val="24"/>
          <w:szCs w:val="24"/>
        </w:rPr>
        <w:t xml:space="preserve">Harrison also noted that with the cap adjustments, the funding has historically trended down. </w:t>
      </w:r>
      <w:r w:rsidR="005A6F24">
        <w:rPr>
          <w:rFonts w:ascii="Times New Roman" w:hAnsi="Times New Roman" w:cs="Times New Roman"/>
          <w:bCs/>
          <w:sz w:val="24"/>
          <w:szCs w:val="24"/>
        </w:rPr>
        <w:t>So,</w:t>
      </w:r>
      <w:r>
        <w:rPr>
          <w:rFonts w:ascii="Times New Roman" w:hAnsi="Times New Roman" w:cs="Times New Roman"/>
          <w:bCs/>
          <w:sz w:val="24"/>
          <w:szCs w:val="24"/>
        </w:rPr>
        <w:t xml:space="preserve"> if more money is put into a specific pot of funds, realistically funds would need to be taken away from another pot.</w:t>
      </w:r>
      <w:r w:rsidR="005A6F24">
        <w:rPr>
          <w:rFonts w:ascii="Times New Roman" w:hAnsi="Times New Roman" w:cs="Times New Roman"/>
          <w:bCs/>
          <w:sz w:val="24"/>
          <w:szCs w:val="24"/>
        </w:rPr>
        <w:t xml:space="preserve"> He provided an example of a potential scenario; board adjusts cap for training to $5,000 however the training has to be attached to employers with an OJT or Work Experience piece that somewhere down the line could lead to unsubsidized employment/lead the participant down the pathway.</w:t>
      </w:r>
    </w:p>
    <w:p w14:paraId="2C6677D1" w14:textId="77777777" w:rsidR="005A6F24" w:rsidRDefault="005A6F24" w:rsidP="005A6F24">
      <w:pPr>
        <w:ind w:left="1080"/>
        <w:rPr>
          <w:rFonts w:eastAsiaTheme="minorHAnsi"/>
          <w:bCs/>
          <w:snapToGrid/>
          <w:szCs w:val="24"/>
        </w:rPr>
      </w:pPr>
      <w:r>
        <w:rPr>
          <w:rFonts w:eastAsiaTheme="minorHAnsi"/>
          <w:bCs/>
          <w:snapToGrid/>
          <w:szCs w:val="24"/>
        </w:rPr>
        <w:lastRenderedPageBreak/>
        <w:t>Sarah Guay noted that she had just had a discussion with Technology employers where they are looking at the need to shift the mindset of training away from courses and certifications to demonstrable skill. Similar to the pathway Harrison was mentioning, some classroom training but then followed by some kind of OJT or Work Experience to build a portfolio of skills.</w:t>
      </w:r>
    </w:p>
    <w:p w14:paraId="537903CA" w14:textId="77777777" w:rsidR="005A6F24" w:rsidRDefault="005A6F24" w:rsidP="005A6F24">
      <w:pPr>
        <w:ind w:left="1080"/>
        <w:rPr>
          <w:rFonts w:eastAsiaTheme="minorHAnsi"/>
          <w:bCs/>
          <w:snapToGrid/>
          <w:szCs w:val="24"/>
        </w:rPr>
      </w:pPr>
    </w:p>
    <w:p w14:paraId="6B5F9A88" w14:textId="242DDF01" w:rsidR="005A6F24" w:rsidRPr="005A6F24" w:rsidRDefault="005A6F24" w:rsidP="005A6F24">
      <w:pPr>
        <w:ind w:left="1080"/>
        <w:rPr>
          <w:rFonts w:eastAsiaTheme="minorHAnsi"/>
          <w:bCs/>
          <w:snapToGrid/>
          <w:szCs w:val="24"/>
        </w:rPr>
      </w:pPr>
      <w:r>
        <w:rPr>
          <w:rFonts w:eastAsiaTheme="minorHAnsi"/>
          <w:bCs/>
          <w:snapToGrid/>
          <w:szCs w:val="24"/>
        </w:rPr>
        <w:t>Sarah Guay wanted clarification if there is a specific ask from the committee or if it’s more of a broad seed-planting for a larger board discussion</w:t>
      </w:r>
      <w:r w:rsidR="00B050C9">
        <w:rPr>
          <w:rFonts w:eastAsiaTheme="minorHAnsi"/>
          <w:bCs/>
          <w:snapToGrid/>
          <w:szCs w:val="24"/>
        </w:rPr>
        <w:t xml:space="preserve"> regarding the caps of different pots of funding.</w:t>
      </w:r>
      <w:r>
        <w:rPr>
          <w:rFonts w:eastAsiaTheme="minorHAnsi"/>
          <w:bCs/>
          <w:snapToGrid/>
          <w:szCs w:val="24"/>
        </w:rPr>
        <w:t xml:space="preserve"> </w:t>
      </w:r>
    </w:p>
    <w:p w14:paraId="6686EC94" w14:textId="77777777" w:rsidR="008F46DD" w:rsidRPr="008F46DD" w:rsidRDefault="008F46DD" w:rsidP="008F46DD">
      <w:pPr>
        <w:widowControl/>
        <w:spacing w:after="160"/>
        <w:ind w:left="1080"/>
        <w:contextualSpacing/>
        <w:rPr>
          <w:rFonts w:eastAsiaTheme="minorHAnsi"/>
          <w:bCs/>
          <w:snapToGrid/>
          <w:szCs w:val="24"/>
        </w:rPr>
      </w:pPr>
    </w:p>
    <w:p w14:paraId="7F5C703E" w14:textId="1F320556" w:rsidR="008F46DD" w:rsidRDefault="008F46DD" w:rsidP="00F66C1C">
      <w:pPr>
        <w:widowControl/>
        <w:numPr>
          <w:ilvl w:val="0"/>
          <w:numId w:val="1"/>
        </w:numPr>
        <w:spacing w:after="160"/>
        <w:contextualSpacing/>
        <w:rPr>
          <w:rFonts w:eastAsiaTheme="minorHAnsi"/>
          <w:b/>
          <w:snapToGrid/>
          <w:szCs w:val="24"/>
        </w:rPr>
      </w:pPr>
      <w:r>
        <w:rPr>
          <w:rFonts w:eastAsiaTheme="minorHAnsi"/>
          <w:b/>
          <w:snapToGrid/>
          <w:szCs w:val="24"/>
        </w:rPr>
        <w:t>OWDB Staff Site Visits</w:t>
      </w:r>
    </w:p>
    <w:p w14:paraId="5D0387B6" w14:textId="49D14C3C" w:rsidR="008F46DD" w:rsidRDefault="00D43A7F" w:rsidP="00B050C9">
      <w:pPr>
        <w:widowControl/>
        <w:ind w:left="1080"/>
        <w:contextualSpacing/>
        <w:rPr>
          <w:rFonts w:eastAsiaTheme="minorHAnsi"/>
          <w:bCs/>
          <w:snapToGrid/>
          <w:szCs w:val="24"/>
        </w:rPr>
      </w:pPr>
      <w:r>
        <w:rPr>
          <w:rFonts w:eastAsiaTheme="minorHAnsi"/>
          <w:bCs/>
          <w:snapToGrid/>
          <w:szCs w:val="24"/>
        </w:rPr>
        <w:t xml:space="preserve">Erin Nicole Fernandez, WIOA Specialist at OWDB, </w:t>
      </w:r>
      <w:r w:rsidR="00817431">
        <w:rPr>
          <w:rFonts w:eastAsiaTheme="minorHAnsi"/>
          <w:bCs/>
          <w:snapToGrid/>
          <w:szCs w:val="24"/>
        </w:rPr>
        <w:t xml:space="preserve">gave an overview of the site visits that </w:t>
      </w:r>
      <w:r w:rsidR="00356671">
        <w:rPr>
          <w:rFonts w:eastAsiaTheme="minorHAnsi"/>
          <w:bCs/>
          <w:snapToGrid/>
          <w:szCs w:val="24"/>
        </w:rPr>
        <w:t>were conducted by OWDB staff.</w:t>
      </w:r>
      <w:r w:rsidR="00B050C9">
        <w:rPr>
          <w:rFonts w:eastAsiaTheme="minorHAnsi"/>
          <w:bCs/>
          <w:snapToGrid/>
          <w:szCs w:val="24"/>
        </w:rPr>
        <w:t xml:space="preserve"> The staff visits were also presented at the Performance Measures and Accountability committee earlier in the week. OWDB staff visited five sites; Building Industry Association of Hawaii (BIA), Hawaii Medical College, Professional Driving Academy, Hawaii Institute of Hair Design, and Academy of Healthcare Innovation.</w:t>
      </w:r>
    </w:p>
    <w:p w14:paraId="63FEC39C" w14:textId="59544449" w:rsidR="00B050C9" w:rsidRDefault="00B050C9" w:rsidP="00B050C9">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For BIA, the program is more exploratory as the training provides participants a place to learn skills but they don’t necessarily have to go into construction. BIA has business partnerships with both union and non-union partners</w:t>
      </w:r>
      <w:r w:rsidR="00644702">
        <w:rPr>
          <w:rFonts w:ascii="Times New Roman" w:hAnsi="Times New Roman" w:cs="Times New Roman"/>
          <w:bCs/>
          <w:sz w:val="24"/>
          <w:szCs w:val="24"/>
        </w:rPr>
        <w:t>, and their cohorts focus on those with barriers so it is inline with our WIOOA participants.</w:t>
      </w:r>
    </w:p>
    <w:p w14:paraId="10CC77D8" w14:textId="1C324E03" w:rsidR="00644702" w:rsidRDefault="00644702" w:rsidP="00B050C9">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For Professional Driving Academy, Erin noted that Richard Hoapili who is the owner of the business keeps in regular contact with multiple employers who ask for referrals of the licensed drivers that graduate from his program.</w:t>
      </w:r>
    </w:p>
    <w:p w14:paraId="50E79717" w14:textId="7D36429B" w:rsidR="00644702" w:rsidRDefault="00644702" w:rsidP="00644702">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Wesley Akamine inquired if some kind of checklist or grading system is being used for these site visits. Erin noted that the five site visits that have been conducted so far have been more casual and a talk-story session to get an understanding of their industry. Work towards a standardized template is happening so there is more consistency in the visits.</w:t>
      </w:r>
    </w:p>
    <w:p w14:paraId="25A6400D" w14:textId="68A36F2C" w:rsidR="00644702" w:rsidRDefault="00644702" w:rsidP="00644702">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 xml:space="preserve">Wes noted that since a template is being created it may be a good opportunity incorporate some sort of </w:t>
      </w:r>
      <w:r w:rsidR="006C581A">
        <w:rPr>
          <w:rFonts w:ascii="Times New Roman" w:hAnsi="Times New Roman" w:cs="Times New Roman"/>
          <w:bCs/>
          <w:sz w:val="24"/>
          <w:szCs w:val="24"/>
        </w:rPr>
        <w:t>“award” for the outstanding/successful training sites. He also mentioned that it could be incorporated into OWDB’s social media as highlights.</w:t>
      </w:r>
    </w:p>
    <w:p w14:paraId="1CC895BC" w14:textId="027E4B0E" w:rsidR="006C581A" w:rsidRDefault="006C581A" w:rsidP="006C581A">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For Hawaii Medical College, Erin noted that something that came up during the site visit is that a large majority of their participants are actually individuals seeking career transitions. It was also brought up at the site visit that they are looking to partner with smaller medical offices and potentially incorporate an OJT or Work Experience piece.</w:t>
      </w:r>
    </w:p>
    <w:p w14:paraId="4212081D" w14:textId="209805AA" w:rsidR="006C581A" w:rsidRDefault="006C581A" w:rsidP="006C581A">
      <w:pPr>
        <w:pStyle w:val="ListParagraph"/>
        <w:numPr>
          <w:ilvl w:val="1"/>
          <w:numId w:val="5"/>
        </w:numPr>
        <w:rPr>
          <w:rFonts w:ascii="Times New Roman" w:hAnsi="Times New Roman" w:cs="Times New Roman"/>
          <w:bCs/>
          <w:sz w:val="24"/>
          <w:szCs w:val="24"/>
        </w:rPr>
      </w:pPr>
      <w:r>
        <w:rPr>
          <w:rFonts w:ascii="Times New Roman" w:hAnsi="Times New Roman" w:cs="Times New Roman"/>
          <w:bCs/>
          <w:sz w:val="24"/>
          <w:szCs w:val="24"/>
        </w:rPr>
        <w:t>Wesley Akamine inquired if the potential employers had any w</w:t>
      </w:r>
      <w:r w:rsidR="00764241">
        <w:rPr>
          <w:rFonts w:ascii="Times New Roman" w:hAnsi="Times New Roman" w:cs="Times New Roman"/>
          <w:bCs/>
          <w:sz w:val="24"/>
          <w:szCs w:val="24"/>
        </w:rPr>
        <w:t>o</w:t>
      </w:r>
      <w:r>
        <w:rPr>
          <w:rFonts w:ascii="Times New Roman" w:hAnsi="Times New Roman" w:cs="Times New Roman"/>
          <w:bCs/>
          <w:sz w:val="24"/>
          <w:szCs w:val="24"/>
        </w:rPr>
        <w:t>rries regarding things such as quality of work, longevity, or consistency of the intern. Erin noted that discussion with the employers would be a good point to note, but from the training provider side employers have expressed hesitation as the time investment may be a large burden as they would need to develop a training plan and train incoming OJT or Work Experience participants.</w:t>
      </w:r>
    </w:p>
    <w:p w14:paraId="04B30866" w14:textId="2174251B" w:rsidR="006C581A" w:rsidRDefault="006C581A" w:rsidP="006C581A">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lastRenderedPageBreak/>
        <w:t xml:space="preserve">For Academy of Healthcare Innovation, they don’t facilitate direct job placement services </w:t>
      </w:r>
      <w:r w:rsidR="00764241">
        <w:rPr>
          <w:rFonts w:ascii="Times New Roman" w:hAnsi="Times New Roman" w:cs="Times New Roman"/>
          <w:bCs/>
          <w:sz w:val="24"/>
          <w:szCs w:val="24"/>
        </w:rPr>
        <w:t>however, the program facilitates externships/internships with job sites during the training period. They had noted that 100% of the previous cohorts were hired from their internships.</w:t>
      </w:r>
    </w:p>
    <w:p w14:paraId="7FC04C3B" w14:textId="213184F5" w:rsidR="00874FE0" w:rsidRDefault="00874FE0" w:rsidP="006C581A">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For the Hawaii Institute of Hair Design, a key take away was that the pathways are built around individual growth. As a hairdresser they can move establishment to establishment as the clientele that they have a rapport with would likely follow suit. It also opens the participant to entrepreneurship opportunities </w:t>
      </w:r>
      <w:r w:rsidR="00A566E0">
        <w:rPr>
          <w:rFonts w:ascii="Times New Roman" w:hAnsi="Times New Roman" w:cs="Times New Roman"/>
          <w:bCs/>
          <w:sz w:val="24"/>
          <w:szCs w:val="24"/>
        </w:rPr>
        <w:t>to potentially open up their own business.</w:t>
      </w:r>
    </w:p>
    <w:p w14:paraId="58248CA6" w14:textId="20D955F1" w:rsidR="00764241" w:rsidRDefault="00764241" w:rsidP="00764241">
      <w:pPr>
        <w:ind w:left="1080"/>
        <w:rPr>
          <w:rFonts w:eastAsiaTheme="minorHAnsi"/>
          <w:bCs/>
          <w:snapToGrid/>
          <w:szCs w:val="24"/>
        </w:rPr>
      </w:pPr>
      <w:r>
        <w:rPr>
          <w:rFonts w:eastAsiaTheme="minorHAnsi"/>
          <w:bCs/>
          <w:snapToGrid/>
          <w:szCs w:val="24"/>
        </w:rPr>
        <w:t>Sarah Guay noted that she was looking for the Draft Local Plan</w:t>
      </w:r>
      <w:r w:rsidR="00874FE0">
        <w:rPr>
          <w:rFonts w:eastAsiaTheme="minorHAnsi"/>
          <w:bCs/>
          <w:snapToGrid/>
          <w:szCs w:val="24"/>
        </w:rPr>
        <w:t xml:space="preserve"> to look at the in-demand sectors that the plan identifies to steer the provider list and visits in the right direction.</w:t>
      </w:r>
    </w:p>
    <w:p w14:paraId="4CC2B6AC" w14:textId="03C668AD" w:rsidR="00874FE0" w:rsidRDefault="00874FE0" w:rsidP="00874FE0">
      <w:pPr>
        <w:pStyle w:val="ListParagraph"/>
        <w:numPr>
          <w:ilvl w:val="0"/>
          <w:numId w:val="6"/>
        </w:numPr>
        <w:rPr>
          <w:rFonts w:ascii="Times New Roman" w:hAnsi="Times New Roman" w:cs="Times New Roman"/>
          <w:bCs/>
          <w:sz w:val="24"/>
          <w:szCs w:val="24"/>
        </w:rPr>
      </w:pPr>
      <w:r w:rsidRPr="00874FE0">
        <w:rPr>
          <w:rFonts w:ascii="Times New Roman" w:hAnsi="Times New Roman" w:cs="Times New Roman"/>
          <w:bCs/>
          <w:sz w:val="24"/>
          <w:szCs w:val="24"/>
        </w:rPr>
        <w:t>Erin noted that the draft Local Plan was attached to the upcoming Special Projects committee meeting.</w:t>
      </w:r>
      <w:r>
        <w:rPr>
          <w:rFonts w:ascii="Times New Roman" w:hAnsi="Times New Roman" w:cs="Times New Roman"/>
          <w:bCs/>
          <w:sz w:val="24"/>
          <w:szCs w:val="24"/>
        </w:rPr>
        <w:t xml:space="preserve"> She noted that moving forward with the ETPL, there are many training providers that don’t have participants so in an effort to tighten up the list those will be removed. Sarah noted that looking at the list will also help to see if there are any gaps in providers that could be added to address the in-demand pathways.</w:t>
      </w:r>
    </w:p>
    <w:p w14:paraId="6DAA54C4" w14:textId="576EBE15" w:rsidR="00A566E0" w:rsidRPr="00A566E0" w:rsidRDefault="00A566E0" w:rsidP="00A566E0">
      <w:pPr>
        <w:ind w:left="1080"/>
        <w:rPr>
          <w:rFonts w:eastAsiaTheme="minorHAnsi"/>
          <w:bCs/>
          <w:snapToGrid/>
          <w:szCs w:val="24"/>
        </w:rPr>
      </w:pPr>
      <w:r>
        <w:rPr>
          <w:rFonts w:eastAsiaTheme="minorHAnsi"/>
          <w:bCs/>
          <w:snapToGrid/>
          <w:szCs w:val="24"/>
        </w:rPr>
        <w:t>Erin noted that OWDB staff hopes that the staff site visits continue and improve (standardization of visit, template of questions, etc.). She also mentioned the possible incorporation of “field trips” with the mentioned ETPL subcommittee to attend the site visits. Future ETPL addition will require site visits and a review of material.</w:t>
      </w:r>
    </w:p>
    <w:p w14:paraId="53A7EAE8" w14:textId="77777777" w:rsidR="008F46DD" w:rsidRPr="008F46DD" w:rsidRDefault="008F46DD" w:rsidP="008F46DD">
      <w:pPr>
        <w:widowControl/>
        <w:spacing w:after="160"/>
        <w:ind w:left="1080"/>
        <w:contextualSpacing/>
        <w:rPr>
          <w:rFonts w:eastAsiaTheme="minorHAnsi"/>
          <w:bCs/>
          <w:snapToGrid/>
          <w:szCs w:val="24"/>
        </w:rPr>
      </w:pPr>
    </w:p>
    <w:p w14:paraId="55CCD8E3" w14:textId="4CB1328A" w:rsidR="008F46DD" w:rsidRDefault="008F46DD" w:rsidP="00F66C1C">
      <w:pPr>
        <w:widowControl/>
        <w:numPr>
          <w:ilvl w:val="0"/>
          <w:numId w:val="1"/>
        </w:numPr>
        <w:spacing w:after="160"/>
        <w:contextualSpacing/>
        <w:rPr>
          <w:rFonts w:eastAsiaTheme="minorHAnsi"/>
          <w:b/>
          <w:snapToGrid/>
          <w:szCs w:val="24"/>
        </w:rPr>
      </w:pPr>
      <w:r>
        <w:rPr>
          <w:rFonts w:eastAsiaTheme="minorHAnsi"/>
          <w:b/>
          <w:snapToGrid/>
          <w:szCs w:val="24"/>
        </w:rPr>
        <w:t>One Stop Operator Updates</w:t>
      </w:r>
    </w:p>
    <w:p w14:paraId="44ECC1EE" w14:textId="61E53585" w:rsidR="00356671" w:rsidRDefault="00A566E0" w:rsidP="00356671">
      <w:pPr>
        <w:widowControl/>
        <w:spacing w:after="160"/>
        <w:ind w:left="1080"/>
        <w:contextualSpacing/>
        <w:rPr>
          <w:rFonts w:eastAsiaTheme="minorHAnsi"/>
          <w:bCs/>
          <w:snapToGrid/>
          <w:szCs w:val="24"/>
        </w:rPr>
      </w:pPr>
      <w:r>
        <w:rPr>
          <w:rFonts w:eastAsiaTheme="minorHAnsi"/>
          <w:bCs/>
          <w:snapToGrid/>
          <w:szCs w:val="24"/>
        </w:rPr>
        <w:t>Sherrie Garedo, Acting One Stop Operator, noted that a Core Partners meeting has been scheduled for Thursday, August 27</w:t>
      </w:r>
      <w:r w:rsidRPr="00A566E0">
        <w:rPr>
          <w:rFonts w:eastAsiaTheme="minorHAnsi"/>
          <w:bCs/>
          <w:snapToGrid/>
          <w:szCs w:val="24"/>
          <w:vertAlign w:val="superscript"/>
        </w:rPr>
        <w:t>th</w:t>
      </w:r>
      <w:r>
        <w:rPr>
          <w:rFonts w:eastAsiaTheme="minorHAnsi"/>
          <w:bCs/>
          <w:snapToGrid/>
          <w:szCs w:val="24"/>
        </w:rPr>
        <w:t xml:space="preserve"> at 9:00 am. She noted that since the July Core Partners meeting was missed, she is looking to have it in person but will be sending out a link for ease of access.</w:t>
      </w:r>
    </w:p>
    <w:p w14:paraId="54DDAB04" w14:textId="56F6AC97" w:rsidR="00A566E0" w:rsidRDefault="00A566E0" w:rsidP="00356671">
      <w:pPr>
        <w:widowControl/>
        <w:spacing w:after="160"/>
        <w:ind w:left="1080"/>
        <w:contextualSpacing/>
        <w:rPr>
          <w:rFonts w:eastAsiaTheme="minorHAnsi"/>
          <w:bCs/>
          <w:snapToGrid/>
          <w:szCs w:val="24"/>
        </w:rPr>
      </w:pPr>
    </w:p>
    <w:p w14:paraId="50480B86" w14:textId="1D2D141A" w:rsidR="00A566E0" w:rsidRDefault="00A566E0" w:rsidP="00356671">
      <w:pPr>
        <w:widowControl/>
        <w:spacing w:after="160"/>
        <w:ind w:left="1080"/>
        <w:contextualSpacing/>
        <w:rPr>
          <w:rFonts w:eastAsiaTheme="minorHAnsi"/>
          <w:bCs/>
          <w:snapToGrid/>
          <w:szCs w:val="24"/>
        </w:rPr>
      </w:pPr>
      <w:r>
        <w:rPr>
          <w:rFonts w:eastAsiaTheme="minorHAnsi"/>
          <w:bCs/>
          <w:snapToGrid/>
          <w:szCs w:val="24"/>
        </w:rPr>
        <w:t>Sherrie noted that since July 1, 2026 she has been stationed at the American Job Center at Dole Cannery, and connecting with the individuals who are interested in WIOA Title I services. In July, 106 individuals were assisted and there has been 25 for the month of August.</w:t>
      </w:r>
    </w:p>
    <w:p w14:paraId="6568E529" w14:textId="042C4D2F" w:rsidR="00A566E0" w:rsidRDefault="00A566E0" w:rsidP="00356671">
      <w:pPr>
        <w:widowControl/>
        <w:spacing w:after="160"/>
        <w:ind w:left="1080"/>
        <w:contextualSpacing/>
        <w:rPr>
          <w:rFonts w:eastAsiaTheme="minorHAnsi"/>
          <w:bCs/>
          <w:snapToGrid/>
          <w:szCs w:val="24"/>
        </w:rPr>
      </w:pPr>
    </w:p>
    <w:p w14:paraId="3299BE25" w14:textId="5BD4CA81" w:rsidR="00A566E0" w:rsidRDefault="00A566E0" w:rsidP="00356671">
      <w:pPr>
        <w:widowControl/>
        <w:spacing w:after="160"/>
        <w:ind w:left="1080"/>
        <w:contextualSpacing/>
        <w:rPr>
          <w:rFonts w:eastAsiaTheme="minorHAnsi"/>
          <w:bCs/>
          <w:snapToGrid/>
          <w:szCs w:val="24"/>
        </w:rPr>
      </w:pPr>
      <w:r>
        <w:rPr>
          <w:rFonts w:eastAsiaTheme="minorHAnsi"/>
          <w:bCs/>
          <w:snapToGrid/>
          <w:szCs w:val="24"/>
        </w:rPr>
        <w:t>Enrollment for around a dozen individuals is still being worked on (document review, call backs, etc.).</w:t>
      </w:r>
    </w:p>
    <w:p w14:paraId="577D9761" w14:textId="77777777" w:rsidR="008F46DD" w:rsidRPr="008F46DD" w:rsidRDefault="008F46DD" w:rsidP="00A566E0">
      <w:pPr>
        <w:widowControl/>
        <w:spacing w:after="160"/>
        <w:contextualSpacing/>
        <w:rPr>
          <w:rFonts w:eastAsiaTheme="minorHAnsi"/>
          <w:bCs/>
          <w:snapToGrid/>
          <w:szCs w:val="24"/>
        </w:rPr>
      </w:pPr>
    </w:p>
    <w:p w14:paraId="6F32B538" w14:textId="0EB1CB31" w:rsidR="00F66C1C" w:rsidRPr="00F66C1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t>Announcements</w:t>
      </w:r>
    </w:p>
    <w:p w14:paraId="075F0A33" w14:textId="794F2D93" w:rsidR="00F66C1C" w:rsidRPr="00F66C1C" w:rsidRDefault="008F46DD" w:rsidP="00F66C1C">
      <w:pPr>
        <w:widowControl/>
        <w:spacing w:after="160"/>
        <w:ind w:left="1080"/>
        <w:contextualSpacing/>
        <w:rPr>
          <w:rFonts w:eastAsiaTheme="minorHAnsi"/>
          <w:snapToGrid/>
          <w:szCs w:val="24"/>
        </w:rPr>
      </w:pPr>
      <w:r>
        <w:rPr>
          <w:rFonts w:eastAsiaTheme="minorHAnsi"/>
          <w:snapToGrid/>
          <w:szCs w:val="24"/>
        </w:rPr>
        <w:t>The next Employer Engagement Committee meeting is tentatively scheduled for Wednesday, October 21, 2026 from 11:00 am – 12:00 pm.</w:t>
      </w:r>
    </w:p>
    <w:p w14:paraId="17E2D8B8" w14:textId="77777777" w:rsidR="00F66C1C" w:rsidRPr="00F66C1C" w:rsidRDefault="00F66C1C" w:rsidP="008F46DD">
      <w:pPr>
        <w:widowControl/>
        <w:spacing w:after="160"/>
        <w:contextualSpacing/>
        <w:rPr>
          <w:rFonts w:eastAsiaTheme="minorHAnsi"/>
          <w:snapToGrid/>
          <w:szCs w:val="24"/>
        </w:rPr>
      </w:pPr>
    </w:p>
    <w:p w14:paraId="74A0D180"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Adjournment</w:t>
      </w:r>
    </w:p>
    <w:p w14:paraId="5892005A" w14:textId="47A24888"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D43A7F">
        <w:rPr>
          <w:rFonts w:eastAsiaTheme="minorHAnsi"/>
          <w:snapToGrid/>
          <w:szCs w:val="24"/>
        </w:rPr>
        <w:t>Sarah Guay</w:t>
      </w:r>
      <w:r w:rsidRPr="00F66C1C">
        <w:rPr>
          <w:rFonts w:eastAsiaTheme="minorHAnsi"/>
          <w:snapToGrid/>
          <w:szCs w:val="24"/>
        </w:rPr>
        <w:t xml:space="preserve"> adjourned the meeting at </w:t>
      </w:r>
      <w:r w:rsidR="00356671">
        <w:rPr>
          <w:rFonts w:eastAsiaTheme="minorHAnsi"/>
          <w:snapToGrid/>
          <w:szCs w:val="24"/>
        </w:rPr>
        <w:t>11</w:t>
      </w:r>
      <w:r w:rsidRPr="00F66C1C">
        <w:rPr>
          <w:rFonts w:eastAsiaTheme="minorHAnsi"/>
          <w:snapToGrid/>
          <w:szCs w:val="24"/>
        </w:rPr>
        <w:t>:</w:t>
      </w:r>
      <w:r w:rsidR="00356671">
        <w:rPr>
          <w:rFonts w:eastAsiaTheme="minorHAnsi"/>
          <w:snapToGrid/>
          <w:szCs w:val="24"/>
        </w:rPr>
        <w:t>48</w:t>
      </w:r>
      <w:r w:rsidRPr="00F66C1C">
        <w:rPr>
          <w:rFonts w:eastAsiaTheme="minorHAnsi"/>
          <w:snapToGrid/>
          <w:szCs w:val="24"/>
        </w:rPr>
        <w:t xml:space="preserve"> </w:t>
      </w:r>
      <w:r w:rsidR="00D43A7F">
        <w:rPr>
          <w:rFonts w:eastAsiaTheme="minorHAnsi"/>
          <w:snapToGrid/>
          <w:szCs w:val="24"/>
        </w:rPr>
        <w:t>a</w:t>
      </w:r>
      <w:r w:rsidRPr="00F66C1C">
        <w:rPr>
          <w:rFonts w:eastAsiaTheme="minorHAnsi"/>
          <w:snapToGrid/>
          <w:szCs w:val="24"/>
        </w:rPr>
        <w:t xml:space="preserve">m. </w:t>
      </w:r>
    </w:p>
    <w:p w14:paraId="7424696A" w14:textId="77777777" w:rsidR="006921ED" w:rsidRDefault="006921ED" w:rsidP="006921ED">
      <w:pPr>
        <w:pStyle w:val="ListParagraph"/>
        <w:spacing w:line="240" w:lineRule="auto"/>
        <w:ind w:left="1080"/>
        <w:rPr>
          <w:sz w:val="24"/>
          <w:szCs w:val="24"/>
        </w:rPr>
      </w:pPr>
    </w:p>
    <w:p w14:paraId="33ECF6DA" w14:textId="77777777" w:rsidR="006921ED" w:rsidRPr="008F5855" w:rsidRDefault="006921ED" w:rsidP="006921ED">
      <w:pPr>
        <w:jc w:val="center"/>
      </w:pPr>
    </w:p>
    <w:p w14:paraId="24C6E00A" w14:textId="77777777" w:rsidR="008F6390" w:rsidRPr="008F5855" w:rsidRDefault="008F6390" w:rsidP="009548CA">
      <w:pPr>
        <w:jc w:val="center"/>
      </w:pPr>
    </w:p>
    <w:sectPr w:rsidR="008F6390" w:rsidRPr="008F5855" w:rsidSect="00830A1F">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1FB70" w14:textId="77777777" w:rsidR="00CE1824" w:rsidRDefault="00CE1824" w:rsidP="00F66C1C">
      <w:r>
        <w:separator/>
      </w:r>
    </w:p>
  </w:endnote>
  <w:endnote w:type="continuationSeparator" w:id="0">
    <w:p w14:paraId="45019648" w14:textId="77777777" w:rsidR="00CE1824" w:rsidRDefault="00CE1824" w:rsidP="00F6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Zurich Ex B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36EE2" w14:textId="77777777" w:rsidR="004F7185" w:rsidRDefault="004F7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59569" w14:textId="77777777" w:rsidR="004F7185" w:rsidRDefault="004F7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C8C9" w14:textId="77777777" w:rsidR="00830A1F" w:rsidRDefault="00830A1F" w:rsidP="00830A1F">
    <w:pPr>
      <w:pStyle w:val="Footer"/>
      <w:tabs>
        <w:tab w:val="clear" w:pos="9360"/>
      </w:tabs>
      <w:ind w:right="1440"/>
      <w:rPr>
        <w:sz w:val="18"/>
        <w:szCs w:val="18"/>
      </w:rPr>
    </w:pPr>
  </w:p>
  <w:p w14:paraId="7C83C006" w14:textId="544DF808" w:rsidR="00F66C1C" w:rsidRPr="00830A1F" w:rsidRDefault="00830A1F" w:rsidP="00830A1F">
    <w:pPr>
      <w:pStyle w:val="Footer"/>
      <w:tabs>
        <w:tab w:val="clear" w:pos="9360"/>
      </w:tabs>
      <w:ind w:left="1440" w:right="1440"/>
      <w:jc w:val="center"/>
      <w:rPr>
        <w:sz w:val="18"/>
        <w:szCs w:val="18"/>
      </w:rPr>
    </w:pPr>
    <w:r>
      <w:rPr>
        <w:sz w:val="18"/>
        <w:szCs w:val="18"/>
      </w:rPr>
      <w:t>OWDB WIOA Title I Program documents are 100 percent funded by the U.S. Department of Labor through awards totaling $</w:t>
    </w:r>
    <w:r w:rsidR="004F7185">
      <w:rPr>
        <w:sz w:val="18"/>
        <w:szCs w:val="18"/>
      </w:rPr>
      <w:t>384,927</w:t>
    </w:r>
    <w:r>
      <w:rPr>
        <w:sz w:val="18"/>
        <w:szCs w:val="18"/>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5676" w14:textId="77777777" w:rsidR="00CE1824" w:rsidRDefault="00CE1824" w:rsidP="00F66C1C">
      <w:r>
        <w:separator/>
      </w:r>
    </w:p>
  </w:footnote>
  <w:footnote w:type="continuationSeparator" w:id="0">
    <w:p w14:paraId="0AFA1134" w14:textId="77777777" w:rsidR="00CE1824" w:rsidRDefault="00CE1824" w:rsidP="00F66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F46D" w14:textId="77777777" w:rsidR="004F7185" w:rsidRDefault="004F7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60886"/>
      <w:docPartObj>
        <w:docPartGallery w:val="Watermarks"/>
        <w:docPartUnique/>
      </w:docPartObj>
    </w:sdtPr>
    <w:sdtEndPr/>
    <w:sdtContent>
      <w:p w14:paraId="44B9A3DA" w14:textId="77777777" w:rsidR="00F66C1C" w:rsidRDefault="00CE1824">
        <w:pPr>
          <w:pStyle w:val="Header"/>
        </w:pPr>
        <w:r>
          <w:rPr>
            <w:noProof/>
          </w:rPr>
          <w:pict w14:anchorId="5BC75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4F4B3" w14:textId="77777777" w:rsidR="004F7185" w:rsidRDefault="004F7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247C2"/>
    <w:multiLevelType w:val="hybridMultilevel"/>
    <w:tmpl w:val="E60296CE"/>
    <w:lvl w:ilvl="0" w:tplc="13D8C16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0B55D9B"/>
    <w:multiLevelType w:val="hybridMultilevel"/>
    <w:tmpl w:val="4C5CF6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FA2724F"/>
    <w:multiLevelType w:val="hybridMultilevel"/>
    <w:tmpl w:val="11CC40E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5A26389"/>
    <w:multiLevelType w:val="hybridMultilevel"/>
    <w:tmpl w:val="8F841DA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4E50368"/>
    <w:multiLevelType w:val="hybridMultilevel"/>
    <w:tmpl w:val="9A9E50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90"/>
    <w:rsid w:val="000022D5"/>
    <w:rsid w:val="00082A65"/>
    <w:rsid w:val="00246234"/>
    <w:rsid w:val="00292099"/>
    <w:rsid w:val="002A18A4"/>
    <w:rsid w:val="00302945"/>
    <w:rsid w:val="00356671"/>
    <w:rsid w:val="003A6CE8"/>
    <w:rsid w:val="003E6A54"/>
    <w:rsid w:val="00465A44"/>
    <w:rsid w:val="0048104B"/>
    <w:rsid w:val="004A7B2A"/>
    <w:rsid w:val="004E525A"/>
    <w:rsid w:val="004E7DC0"/>
    <w:rsid w:val="004F7185"/>
    <w:rsid w:val="0053580C"/>
    <w:rsid w:val="00543D88"/>
    <w:rsid w:val="005A6F24"/>
    <w:rsid w:val="005C189C"/>
    <w:rsid w:val="00644702"/>
    <w:rsid w:val="00646397"/>
    <w:rsid w:val="006658A1"/>
    <w:rsid w:val="006921ED"/>
    <w:rsid w:val="006C581A"/>
    <w:rsid w:val="006C7351"/>
    <w:rsid w:val="00742ED1"/>
    <w:rsid w:val="00764241"/>
    <w:rsid w:val="007F1169"/>
    <w:rsid w:val="00817431"/>
    <w:rsid w:val="00830A1F"/>
    <w:rsid w:val="00874FE0"/>
    <w:rsid w:val="008A6052"/>
    <w:rsid w:val="008F46DD"/>
    <w:rsid w:val="008F5855"/>
    <w:rsid w:val="008F6390"/>
    <w:rsid w:val="009548CA"/>
    <w:rsid w:val="009F7B80"/>
    <w:rsid w:val="00A566E0"/>
    <w:rsid w:val="00AA491E"/>
    <w:rsid w:val="00B050C9"/>
    <w:rsid w:val="00B25053"/>
    <w:rsid w:val="00BF6C9C"/>
    <w:rsid w:val="00C63CEE"/>
    <w:rsid w:val="00CE1824"/>
    <w:rsid w:val="00D43A7F"/>
    <w:rsid w:val="00D8793C"/>
    <w:rsid w:val="00D97113"/>
    <w:rsid w:val="00E8041E"/>
    <w:rsid w:val="00EF40C7"/>
    <w:rsid w:val="00F62D3E"/>
    <w:rsid w:val="00F66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ocId w14:val="57DBD549"/>
  <w15:chartTrackingRefBased/>
  <w15:docId w15:val="{639253B7-155D-41B7-8118-533B642C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55"/>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F5855"/>
    <w:pPr>
      <w:keepNext/>
      <w:spacing w:line="287" w:lineRule="auto"/>
      <w:jc w:val="center"/>
      <w:outlineLvl w:val="0"/>
    </w:pPr>
    <w:rPr>
      <w:rFonts w:ascii="Zurich Ex BT" w:hAnsi="Zurich Ex BT"/>
      <w:b/>
      <w:smallCaps/>
      <w:spacing w:val="20"/>
      <w:w w:val="12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5855"/>
    <w:rPr>
      <w:rFonts w:ascii="Zurich Ex BT" w:eastAsia="Times New Roman" w:hAnsi="Zurich Ex BT" w:cs="Times New Roman"/>
      <w:b/>
      <w:smallCaps/>
      <w:snapToGrid w:val="0"/>
      <w:spacing w:val="20"/>
      <w:w w:val="120"/>
      <w:sz w:val="28"/>
      <w:szCs w:val="20"/>
    </w:rPr>
  </w:style>
  <w:style w:type="paragraph" w:styleId="BalloonText">
    <w:name w:val="Balloon Text"/>
    <w:basedOn w:val="Normal"/>
    <w:link w:val="BalloonTextChar"/>
    <w:uiPriority w:val="99"/>
    <w:semiHidden/>
    <w:unhideWhenUsed/>
    <w:rsid w:val="00646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397"/>
    <w:rPr>
      <w:rFonts w:ascii="Segoe UI" w:eastAsia="Times New Roman" w:hAnsi="Segoe UI" w:cs="Segoe UI"/>
      <w:snapToGrid w:val="0"/>
      <w:sz w:val="18"/>
      <w:szCs w:val="18"/>
    </w:rPr>
  </w:style>
  <w:style w:type="character" w:styleId="Hyperlink">
    <w:name w:val="Hyperlink"/>
    <w:basedOn w:val="DefaultParagraphFont"/>
    <w:uiPriority w:val="99"/>
    <w:semiHidden/>
    <w:unhideWhenUsed/>
    <w:rsid w:val="006921ED"/>
    <w:rPr>
      <w:color w:val="0563C1" w:themeColor="hyperlink"/>
      <w:u w:val="single"/>
    </w:rPr>
  </w:style>
  <w:style w:type="paragraph" w:styleId="ListParagraph">
    <w:name w:val="List Paragraph"/>
    <w:basedOn w:val="Normal"/>
    <w:uiPriority w:val="34"/>
    <w:qFormat/>
    <w:rsid w:val="006921ED"/>
    <w:pPr>
      <w:widowControl/>
      <w:spacing w:after="160" w:line="256" w:lineRule="auto"/>
      <w:ind w:left="720"/>
      <w:contextualSpacing/>
    </w:pPr>
    <w:rPr>
      <w:rFonts w:asciiTheme="minorHAnsi" w:eastAsiaTheme="minorHAnsi" w:hAnsiTheme="minorHAnsi" w:cstheme="minorBidi"/>
      <w:snapToGrid/>
      <w:sz w:val="22"/>
      <w:szCs w:val="22"/>
    </w:rPr>
  </w:style>
  <w:style w:type="paragraph" w:styleId="Header">
    <w:name w:val="header"/>
    <w:basedOn w:val="Normal"/>
    <w:link w:val="HeaderChar"/>
    <w:uiPriority w:val="99"/>
    <w:unhideWhenUsed/>
    <w:rsid w:val="00F66C1C"/>
    <w:pPr>
      <w:tabs>
        <w:tab w:val="center" w:pos="4680"/>
        <w:tab w:val="right" w:pos="9360"/>
      </w:tabs>
    </w:pPr>
  </w:style>
  <w:style w:type="character" w:customStyle="1" w:styleId="HeaderChar">
    <w:name w:val="Header Char"/>
    <w:basedOn w:val="DefaultParagraphFont"/>
    <w:link w:val="Header"/>
    <w:uiPriority w:val="99"/>
    <w:rsid w:val="00F66C1C"/>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F66C1C"/>
    <w:pPr>
      <w:tabs>
        <w:tab w:val="center" w:pos="4680"/>
        <w:tab w:val="right" w:pos="9360"/>
      </w:tabs>
    </w:pPr>
  </w:style>
  <w:style w:type="character" w:customStyle="1" w:styleId="FooterChar">
    <w:name w:val="Footer Char"/>
    <w:basedOn w:val="DefaultParagraphFont"/>
    <w:link w:val="Footer"/>
    <w:uiPriority w:val="99"/>
    <w:rsid w:val="00F66C1C"/>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OahuWDB@honolulu.gov" TargetMode="External"/><Relationship Id="rId4" Type="http://schemas.openxmlformats.org/officeDocument/2006/relationships/settings" Target="settings.xml"/><Relationship Id="rId9" Type="http://schemas.openxmlformats.org/officeDocument/2006/relationships/image" Target="https://cdn.inspireuplift.com/uploads/images/seller_products/1691859008_SealofHonoluluHawaiivectorfile.jp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FD918-A914-45BD-9278-205CC735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5</Pages>
  <Words>1948</Words>
  <Characters>11106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City and County of Honolulu</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Kawamura, Daven</dc:creator>
  <cp:keywords/>
  <dc:description/>
  <cp:lastModifiedBy>Kawamura, Daven</cp:lastModifiedBy>
  <cp:revision>3</cp:revision>
  <cp:lastPrinted>2024-07-03T01:11:00Z</cp:lastPrinted>
  <dcterms:created xsi:type="dcterms:W3CDTF">2026-08-13T00:51:00Z</dcterms:created>
  <dcterms:modified xsi:type="dcterms:W3CDTF">2026-09-10T01:59:00Z</dcterms:modified>
</cp:coreProperties>
</file>